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E60C" w14:textId="77777777" w:rsidR="008B7931" w:rsidRDefault="0083125D">
      <w:pPr>
        <w:tabs>
          <w:tab w:val="left" w:pos="1970"/>
        </w:tabs>
        <w:rPr>
          <w:rFonts w:ascii="Cambria" w:eastAsia="Cambria" w:hAnsi="Cambria" w:cs="Cambria"/>
        </w:rPr>
      </w:pPr>
      <w:r>
        <w:rPr>
          <w:rFonts w:ascii="Cambria" w:eastAsia="Cambria" w:hAnsi="Cambria" w:cs="Cambria"/>
          <w:b/>
          <w:sz w:val="48"/>
          <w:szCs w:val="48"/>
        </w:rPr>
        <w:t xml:space="preserve">International Association </w:t>
      </w:r>
      <w:r>
        <w:rPr>
          <w:rFonts w:ascii="Cambria" w:eastAsia="Cambria" w:hAnsi="Cambria" w:cs="Cambria"/>
          <w:b/>
          <w:sz w:val="48"/>
          <w:szCs w:val="48"/>
        </w:rPr>
        <w:br/>
        <w:t>for Public Participation</w:t>
      </w:r>
      <w:r>
        <w:rPr>
          <w:rFonts w:ascii="Cambria" w:eastAsia="Cambria" w:hAnsi="Cambria" w:cs="Cambria"/>
          <w:sz w:val="48"/>
          <w:szCs w:val="48"/>
        </w:rPr>
        <w:br/>
        <w:t>Cascade Chapter</w:t>
      </w:r>
      <w:r>
        <w:rPr>
          <w:rFonts w:ascii="Cambria" w:eastAsia="Cambria" w:hAnsi="Cambria" w:cs="Cambria"/>
        </w:rPr>
        <w:br/>
      </w:r>
      <w:r>
        <w:rPr>
          <w:noProof/>
        </w:rPr>
        <mc:AlternateContent>
          <mc:Choice Requires="wpg">
            <w:drawing>
              <wp:anchor distT="0" distB="0" distL="114300" distR="114300" simplePos="0" relativeHeight="251658240" behindDoc="0" locked="0" layoutInCell="1" hidden="0" allowOverlap="1" wp14:anchorId="054DE9D5" wp14:editId="191051A5">
                <wp:simplePos x="0" y="0"/>
                <wp:positionH relativeFrom="column">
                  <wp:posOffset>4622800</wp:posOffset>
                </wp:positionH>
                <wp:positionV relativeFrom="paragraph">
                  <wp:posOffset>-4889499</wp:posOffset>
                </wp:positionV>
                <wp:extent cx="1819275" cy="771525"/>
                <wp:effectExtent l="0" t="0" r="0" b="0"/>
                <wp:wrapNone/>
                <wp:docPr id="1" name="Group 1"/>
                <wp:cNvGraphicFramePr/>
                <a:graphic xmlns:a="http://schemas.openxmlformats.org/drawingml/2006/main">
                  <a:graphicData uri="http://schemas.microsoft.com/office/word/2010/wordprocessingGroup">
                    <wpg:wgp>
                      <wpg:cNvGrpSpPr/>
                      <wpg:grpSpPr>
                        <a:xfrm>
                          <a:off x="0" y="0"/>
                          <a:ext cx="1819275" cy="771525"/>
                          <a:chOff x="4436363" y="3394238"/>
                          <a:chExt cx="1819275" cy="771525"/>
                        </a:xfrm>
                      </wpg:grpSpPr>
                      <wpg:grpSp>
                        <wpg:cNvPr id="2" name="Group 2"/>
                        <wpg:cNvGrpSpPr/>
                        <wpg:grpSpPr>
                          <a:xfrm>
                            <a:off x="4436363" y="3394238"/>
                            <a:ext cx="1819275" cy="771525"/>
                            <a:chOff x="8895" y="1230"/>
                            <a:chExt cx="2865" cy="1215"/>
                          </a:xfrm>
                        </wpg:grpSpPr>
                        <wps:wsp>
                          <wps:cNvPr id="3" name="Rectangle 3"/>
                          <wps:cNvSpPr/>
                          <wps:spPr>
                            <a:xfrm>
                              <a:off x="8895" y="1230"/>
                              <a:ext cx="2850" cy="1200"/>
                            </a:xfrm>
                            <a:prstGeom prst="rect">
                              <a:avLst/>
                            </a:prstGeom>
                            <a:noFill/>
                            <a:ln>
                              <a:noFill/>
                            </a:ln>
                          </wps:spPr>
                          <wps:txbx>
                            <w:txbxContent>
                              <w:p w14:paraId="36347188" w14:textId="77777777" w:rsidR="008B7931" w:rsidRDefault="008B7931">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0290" y="1230"/>
                              <a:ext cx="1470" cy="1215"/>
                            </a:xfrm>
                            <a:prstGeom prst="rect">
                              <a:avLst/>
                            </a:prstGeom>
                            <a:noFill/>
                            <a:ln>
                              <a:noFill/>
                            </a:ln>
                          </wps:spPr>
                          <wps:txbx>
                            <w:txbxContent>
                              <w:p w14:paraId="797BF674" w14:textId="77777777" w:rsidR="008B7931" w:rsidRDefault="0083125D">
                                <w:pPr>
                                  <w:spacing w:line="275" w:lineRule="auto"/>
                                  <w:textDirection w:val="btLr"/>
                                </w:pPr>
                                <w:r>
                                  <w:rPr>
                                    <w:color w:val="FFFFFF"/>
                                    <w:sz w:val="92"/>
                                  </w:rPr>
                                  <w:t>08</w:t>
                                </w:r>
                              </w:p>
                            </w:txbxContent>
                          </wps:txbx>
                          <wps:bodyPr spcFirstLastPara="1" wrap="square" lIns="91425" tIns="45700" rIns="91425" bIns="45700" anchor="t" anchorCtr="0">
                            <a:noAutofit/>
                          </wps:bodyPr>
                        </wps:wsp>
                        <wps:wsp>
                          <wps:cNvPr id="5" name="Straight Arrow Connector 5"/>
                          <wps:cNvCnPr/>
                          <wps:spPr>
                            <a:xfrm>
                              <a:off x="10290" y="1590"/>
                              <a:ext cx="0" cy="630"/>
                            </a:xfrm>
                            <a:prstGeom prst="straightConnector1">
                              <a:avLst/>
                            </a:prstGeom>
                            <a:noFill/>
                            <a:ln w="19050" cap="flat" cmpd="sng">
                              <a:solidFill>
                                <a:srgbClr val="FFFFFF"/>
                              </a:solidFill>
                              <a:prstDash val="solid"/>
                              <a:round/>
                              <a:headEnd type="none" w="med" len="med"/>
                              <a:tailEnd type="none" w="med" len="med"/>
                            </a:ln>
                          </wps:spPr>
                          <wps:bodyPr/>
                        </wps:wsp>
                        <wps:wsp>
                          <wps:cNvPr id="6" name="Rectangle 6"/>
                          <wps:cNvSpPr/>
                          <wps:spPr>
                            <a:xfrm>
                              <a:off x="8895" y="1455"/>
                              <a:ext cx="1365" cy="630"/>
                            </a:xfrm>
                            <a:prstGeom prst="rect">
                              <a:avLst/>
                            </a:prstGeom>
                            <a:noFill/>
                            <a:ln>
                              <a:noFill/>
                            </a:ln>
                          </wps:spPr>
                          <wps:txbx>
                            <w:txbxContent>
                              <w:p w14:paraId="67E40A40" w14:textId="77777777" w:rsidR="008B7931" w:rsidRDefault="0083125D">
                                <w:pPr>
                                  <w:spacing w:line="275" w:lineRule="auto"/>
                                  <w:jc w:val="right"/>
                                  <w:textDirection w:val="btLr"/>
                                </w:pPr>
                                <w:r>
                                  <w:rPr>
                                    <w:b/>
                                    <w:color w:val="FFFFFF"/>
                                    <w:sz w:val="32"/>
                                  </w:rPr>
                                  <w:t>Fall</w:t>
                                </w:r>
                              </w:p>
                            </w:txbxContent>
                          </wps:txbx>
                          <wps:bodyPr spcFirstLastPara="1" wrap="square" lIns="91425" tIns="45700" rIns="91425" bIns="45700" anchor="t" anchorCtr="0">
                            <a:noAutofit/>
                          </wps:bodyPr>
                        </wps:wsp>
                      </wpg:grpSp>
                    </wpg:wgp>
                  </a:graphicData>
                </a:graphic>
              </wp:anchor>
            </w:drawing>
          </mc:Choice>
          <mc:Fallback>
            <w:pict>
              <v:group w14:anchorId="054DE9D5" id="Group 1" o:spid="_x0000_s1026" style="position:absolute;margin-left:364pt;margin-top:-385pt;width:143.25pt;height:60.75pt;z-index:251658240"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">
                <v:group id="Group 2" o:spid="_x0000_s1027" style="position:absolute;left:44363;top:33942;width:18193;height:7715" coordorigin="8895,1230" coordsize="286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8895;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6347188" w14:textId="77777777" w:rsidR="008B7931" w:rsidRDefault="008B7931">
                          <w:pPr>
                            <w:spacing w:after="0" w:line="240" w:lineRule="auto"/>
                            <w:textDirection w:val="btLr"/>
                          </w:pPr>
                        </w:p>
                      </w:txbxContent>
                    </v:textbox>
                  </v:rect>
                  <v:rect id="Rectangle 4" o:spid="_x0000_s1029"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97BF674" w14:textId="77777777" w:rsidR="008B7931" w:rsidRDefault="0083125D">
                          <w:pPr>
                            <w:spacing w:line="275" w:lineRule="auto"/>
                            <w:textDirection w:val="btLr"/>
                          </w:pPr>
                          <w:r>
                            <w:rPr>
                              <w:color w:val="FFFFFF"/>
                              <w:sz w:val="92"/>
                            </w:rPr>
                            <w:t>08</w:t>
                          </w: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h2wwAAANoAAAAPAAAAZHJzL2Rvd25yZXYueG1sRI9Ba8JA&#10;FITvgv9heYKXUDcVlB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Ka4odsMAAADaAAAADwAA&#10;AAAAAAAAAAAAAAAHAgAAZHJzL2Rvd25yZXYueG1sUEsFBgAAAAADAAMAtwAAAPcCAAAAAA==&#10;" strokecolor="white" strokeweight="1.5pt"/>
                  <v:rect id="Rectangle 6" o:spid="_x0000_s1031"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67E40A40" w14:textId="77777777" w:rsidR="008B7931" w:rsidRDefault="0083125D">
                          <w:pPr>
                            <w:spacing w:line="275" w:lineRule="auto"/>
                            <w:jc w:val="right"/>
                            <w:textDirection w:val="btLr"/>
                          </w:pPr>
                          <w:r>
                            <w:rPr>
                              <w:b/>
                              <w:color w:val="FFFFFF"/>
                              <w:sz w:val="32"/>
                            </w:rPr>
                            <w:t>Fall</w:t>
                          </w:r>
                        </w:p>
                      </w:txbxContent>
                    </v:textbox>
                  </v:rect>
                </v:group>
              </v:group>
            </w:pict>
          </mc:Fallback>
        </mc:AlternateContent>
      </w:r>
    </w:p>
    <w:p w14:paraId="31F310D5" w14:textId="59050B7A" w:rsidR="008B7931" w:rsidRPr="00665DA0" w:rsidRDefault="0083125D" w:rsidP="00665DA0">
      <w:pPr>
        <w:pStyle w:val="Title"/>
        <w:rPr>
          <w:rStyle w:val="SubtleEmphasis"/>
        </w:rPr>
      </w:pPr>
      <w:r w:rsidRPr="00665DA0">
        <w:rPr>
          <w:rStyle w:val="SubtleEmphasis"/>
        </w:rPr>
        <w:t xml:space="preserve">A guide to </w:t>
      </w:r>
      <w:r w:rsidR="0012281D">
        <w:rPr>
          <w:rStyle w:val="SubtleEmphasis"/>
        </w:rPr>
        <w:t xml:space="preserve">who we are and </w:t>
      </w:r>
      <w:r w:rsidRPr="00665DA0">
        <w:rPr>
          <w:rStyle w:val="SubtleEmphasis"/>
        </w:rPr>
        <w:t xml:space="preserve">the </w:t>
      </w:r>
      <w:r w:rsidR="0012281D">
        <w:rPr>
          <w:rStyle w:val="SubtleEmphasis"/>
        </w:rPr>
        <w:t xml:space="preserve">Community Capacity </w:t>
      </w:r>
      <w:r w:rsidRPr="00665DA0">
        <w:rPr>
          <w:rStyle w:val="SubtleEmphasis"/>
        </w:rPr>
        <w:t>Micro</w:t>
      </w:r>
      <w:r w:rsidR="0012281D">
        <w:rPr>
          <w:rStyle w:val="SubtleEmphasis"/>
        </w:rPr>
        <w:t>-</w:t>
      </w:r>
      <w:r w:rsidRPr="00665DA0">
        <w:rPr>
          <w:rStyle w:val="SubtleEmphasis"/>
        </w:rPr>
        <w:t>grant application process</w:t>
      </w:r>
    </w:p>
    <w:p w14:paraId="0C847B05" w14:textId="77777777" w:rsidR="0012281D" w:rsidRDefault="0012281D" w:rsidP="0012281D">
      <w:pPr>
        <w:rPr>
          <w:rFonts w:asciiTheme="minorHAnsi" w:hAnsiTheme="minorHAnsi"/>
          <w:b/>
          <w:bCs/>
          <w:sz w:val="28"/>
          <w:szCs w:val="28"/>
        </w:rPr>
      </w:pPr>
    </w:p>
    <w:p w14:paraId="7E1B650A" w14:textId="42F6AE2B" w:rsidR="00836614" w:rsidRPr="0012281D" w:rsidRDefault="00836614" w:rsidP="0012281D">
      <w:pPr>
        <w:rPr>
          <w:rFonts w:asciiTheme="minorHAnsi" w:hAnsiTheme="minorHAnsi"/>
          <w:b/>
          <w:bCs/>
          <w:sz w:val="28"/>
          <w:szCs w:val="28"/>
        </w:rPr>
      </w:pPr>
      <w:r w:rsidRPr="0012281D">
        <w:rPr>
          <w:rFonts w:asciiTheme="minorHAnsi" w:hAnsiTheme="minorHAnsi"/>
          <w:b/>
          <w:bCs/>
          <w:sz w:val="28"/>
          <w:szCs w:val="28"/>
        </w:rPr>
        <w:t xml:space="preserve">Application available on our website at </w:t>
      </w:r>
      <w:hyperlink r:id="rId8" w:history="1">
        <w:r w:rsidRPr="0012281D">
          <w:rPr>
            <w:rStyle w:val="Hyperlink"/>
            <w:rFonts w:asciiTheme="minorHAnsi" w:hAnsiTheme="minorHAnsi"/>
            <w:b/>
            <w:bCs/>
            <w:sz w:val="28"/>
            <w:szCs w:val="28"/>
          </w:rPr>
          <w:t>iap2usa.org/cascade</w:t>
        </w:r>
      </w:hyperlink>
    </w:p>
    <w:p w14:paraId="18F86F3E" w14:textId="1C8B3D4C" w:rsidR="00836614" w:rsidRDefault="00836614" w:rsidP="0012281D">
      <w:pPr>
        <w:rPr>
          <w:rStyle w:val="Emphasis"/>
          <w:rFonts w:asciiTheme="minorHAnsi" w:hAnsiTheme="minorHAnsi" w:cstheme="majorHAnsi"/>
          <w:b/>
          <w:bCs/>
          <w:i w:val="0"/>
          <w:iCs w:val="0"/>
          <w:color w:val="221E1F"/>
          <w:sz w:val="28"/>
          <w:szCs w:val="28"/>
          <w:shd w:val="clear" w:color="auto" w:fill="FFFFFF"/>
        </w:rPr>
      </w:pPr>
      <w:r w:rsidRPr="0012281D">
        <w:rPr>
          <w:rStyle w:val="Emphasis"/>
          <w:rFonts w:asciiTheme="minorHAnsi" w:hAnsiTheme="minorHAnsi" w:cstheme="majorHAnsi"/>
          <w:b/>
          <w:bCs/>
          <w:i w:val="0"/>
          <w:iCs w:val="0"/>
          <w:color w:val="221E1F"/>
          <w:sz w:val="28"/>
          <w:szCs w:val="28"/>
          <w:shd w:val="clear" w:color="auto" w:fill="FFFFFF"/>
        </w:rPr>
        <w:t>Applications due to </w:t>
      </w:r>
      <w:hyperlink r:id="rId9" w:history="1">
        <w:r w:rsidRPr="0012281D">
          <w:rPr>
            <w:rStyle w:val="Hyperlink"/>
            <w:rFonts w:asciiTheme="minorHAnsi" w:hAnsiTheme="minorHAnsi" w:cstheme="majorHAnsi"/>
            <w:b/>
            <w:bCs/>
            <w:i/>
            <w:iCs/>
            <w:color w:val="00AEEF"/>
            <w:sz w:val="28"/>
            <w:szCs w:val="28"/>
            <w:shd w:val="clear" w:color="auto" w:fill="FFFFFF"/>
          </w:rPr>
          <w:t>iap2cascade@gmail.com</w:t>
        </w:r>
      </w:hyperlink>
      <w:r w:rsidRPr="0012281D">
        <w:rPr>
          <w:rStyle w:val="Emphasis"/>
          <w:rFonts w:asciiTheme="minorHAnsi" w:hAnsiTheme="minorHAnsi" w:cstheme="majorHAnsi"/>
          <w:b/>
          <w:bCs/>
          <w:i w:val="0"/>
          <w:iCs w:val="0"/>
          <w:color w:val="221E1F"/>
          <w:sz w:val="28"/>
          <w:szCs w:val="28"/>
          <w:shd w:val="clear" w:color="auto" w:fill="FFFFFF"/>
        </w:rPr>
        <w:t xml:space="preserve"> on </w:t>
      </w:r>
      <w:r w:rsidR="008A1F7F">
        <w:rPr>
          <w:rStyle w:val="Emphasis"/>
          <w:rFonts w:asciiTheme="minorHAnsi" w:hAnsiTheme="minorHAnsi" w:cstheme="majorHAnsi"/>
          <w:b/>
          <w:bCs/>
          <w:i w:val="0"/>
          <w:iCs w:val="0"/>
          <w:color w:val="221E1F"/>
          <w:sz w:val="28"/>
          <w:szCs w:val="28"/>
          <w:shd w:val="clear" w:color="auto" w:fill="FFFFFF"/>
        </w:rPr>
        <w:t>November</w:t>
      </w:r>
      <w:r w:rsidRPr="0012281D">
        <w:rPr>
          <w:rStyle w:val="Emphasis"/>
          <w:rFonts w:asciiTheme="minorHAnsi" w:hAnsiTheme="minorHAnsi" w:cstheme="majorHAnsi"/>
          <w:b/>
          <w:bCs/>
          <w:i w:val="0"/>
          <w:iCs w:val="0"/>
          <w:color w:val="221E1F"/>
          <w:sz w:val="28"/>
          <w:szCs w:val="28"/>
          <w:shd w:val="clear" w:color="auto" w:fill="FFFFFF"/>
        </w:rPr>
        <w:t xml:space="preserve"> 1</w:t>
      </w:r>
      <w:r w:rsidR="008A1F7F">
        <w:rPr>
          <w:rStyle w:val="Emphasis"/>
          <w:rFonts w:asciiTheme="minorHAnsi" w:hAnsiTheme="minorHAnsi" w:cstheme="majorHAnsi"/>
          <w:b/>
          <w:bCs/>
          <w:i w:val="0"/>
          <w:iCs w:val="0"/>
          <w:color w:val="221E1F"/>
          <w:sz w:val="28"/>
          <w:szCs w:val="28"/>
          <w:shd w:val="clear" w:color="auto" w:fill="FFFFFF"/>
        </w:rPr>
        <w:t>2</w:t>
      </w:r>
      <w:r w:rsidRPr="0012281D">
        <w:rPr>
          <w:rStyle w:val="Emphasis"/>
          <w:rFonts w:asciiTheme="minorHAnsi" w:hAnsiTheme="minorHAnsi" w:cstheme="majorHAnsi"/>
          <w:b/>
          <w:bCs/>
          <w:i w:val="0"/>
          <w:iCs w:val="0"/>
          <w:color w:val="221E1F"/>
          <w:sz w:val="28"/>
          <w:szCs w:val="28"/>
          <w:shd w:val="clear" w:color="auto" w:fill="FFFFFF"/>
        </w:rPr>
        <w:t>, 2020</w:t>
      </w:r>
    </w:p>
    <w:sdt>
      <w:sdtPr>
        <w:rPr>
          <w:rFonts w:ascii="Calibri" w:eastAsia="Calibri" w:hAnsi="Calibri" w:cs="Calibri"/>
          <w:color w:val="auto"/>
          <w:sz w:val="22"/>
          <w:szCs w:val="22"/>
        </w:rPr>
        <w:id w:val="63229284"/>
        <w:docPartObj>
          <w:docPartGallery w:val="Table of Contents"/>
          <w:docPartUnique/>
        </w:docPartObj>
      </w:sdtPr>
      <w:sdtEndPr>
        <w:rPr>
          <w:b/>
          <w:bCs/>
          <w:noProof/>
        </w:rPr>
      </w:sdtEndPr>
      <w:sdtContent>
        <w:p w14:paraId="1F6FCAED" w14:textId="6C7C9163" w:rsidR="0012281D" w:rsidRDefault="0012281D">
          <w:pPr>
            <w:pStyle w:val="TOCHeading"/>
          </w:pPr>
          <w:r>
            <w:t>Contents</w:t>
          </w:r>
        </w:p>
        <w:p w14:paraId="5873C7AB" w14:textId="439F756C" w:rsidR="0012281D" w:rsidRDefault="0012281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0733756" w:history="1">
            <w:r w:rsidRPr="00FF204B">
              <w:rPr>
                <w:rStyle w:val="Hyperlink"/>
                <w:noProof/>
              </w:rPr>
              <w:t>About IAP2</w:t>
            </w:r>
            <w:r>
              <w:rPr>
                <w:noProof/>
                <w:webHidden/>
              </w:rPr>
              <w:tab/>
            </w:r>
            <w:r>
              <w:rPr>
                <w:noProof/>
                <w:webHidden/>
              </w:rPr>
              <w:fldChar w:fldCharType="begin"/>
            </w:r>
            <w:r>
              <w:rPr>
                <w:noProof/>
                <w:webHidden/>
              </w:rPr>
              <w:instrText xml:space="preserve"> PAGEREF _Toc50733756 \h </w:instrText>
            </w:r>
            <w:r>
              <w:rPr>
                <w:noProof/>
                <w:webHidden/>
              </w:rPr>
            </w:r>
            <w:r>
              <w:rPr>
                <w:noProof/>
                <w:webHidden/>
              </w:rPr>
              <w:fldChar w:fldCharType="separate"/>
            </w:r>
            <w:r>
              <w:rPr>
                <w:noProof/>
                <w:webHidden/>
              </w:rPr>
              <w:t>2</w:t>
            </w:r>
            <w:r>
              <w:rPr>
                <w:noProof/>
                <w:webHidden/>
              </w:rPr>
              <w:fldChar w:fldCharType="end"/>
            </w:r>
          </w:hyperlink>
        </w:p>
        <w:p w14:paraId="6CBFC495" w14:textId="6F33FA3C" w:rsidR="0012281D" w:rsidRDefault="00EF36B3">
          <w:pPr>
            <w:pStyle w:val="TOC1"/>
            <w:tabs>
              <w:tab w:val="right" w:leader="dot" w:pos="9350"/>
            </w:tabs>
            <w:rPr>
              <w:rFonts w:asciiTheme="minorHAnsi" w:eastAsiaTheme="minorEastAsia" w:hAnsiTheme="minorHAnsi" w:cstheme="minorBidi"/>
              <w:noProof/>
            </w:rPr>
          </w:pPr>
          <w:hyperlink w:anchor="_Toc50733757" w:history="1">
            <w:r w:rsidR="0012281D" w:rsidRPr="00FF204B">
              <w:rPr>
                <w:rStyle w:val="Hyperlink"/>
                <w:noProof/>
              </w:rPr>
              <w:t>What is public participation?</w:t>
            </w:r>
            <w:r w:rsidR="0012281D">
              <w:rPr>
                <w:noProof/>
                <w:webHidden/>
              </w:rPr>
              <w:tab/>
            </w:r>
            <w:r w:rsidR="0012281D">
              <w:rPr>
                <w:noProof/>
                <w:webHidden/>
              </w:rPr>
              <w:fldChar w:fldCharType="begin"/>
            </w:r>
            <w:r w:rsidR="0012281D">
              <w:rPr>
                <w:noProof/>
                <w:webHidden/>
              </w:rPr>
              <w:instrText xml:space="preserve"> PAGEREF _Toc50733757 \h </w:instrText>
            </w:r>
            <w:r w:rsidR="0012281D">
              <w:rPr>
                <w:noProof/>
                <w:webHidden/>
              </w:rPr>
            </w:r>
            <w:r w:rsidR="0012281D">
              <w:rPr>
                <w:noProof/>
                <w:webHidden/>
              </w:rPr>
              <w:fldChar w:fldCharType="separate"/>
            </w:r>
            <w:r w:rsidR="0012281D">
              <w:rPr>
                <w:noProof/>
                <w:webHidden/>
              </w:rPr>
              <w:t>2</w:t>
            </w:r>
            <w:r w:rsidR="0012281D">
              <w:rPr>
                <w:noProof/>
                <w:webHidden/>
              </w:rPr>
              <w:fldChar w:fldCharType="end"/>
            </w:r>
          </w:hyperlink>
        </w:p>
        <w:p w14:paraId="13E583B0" w14:textId="34B74A16" w:rsidR="0012281D" w:rsidRDefault="00EF36B3">
          <w:pPr>
            <w:pStyle w:val="TOC1"/>
            <w:tabs>
              <w:tab w:val="right" w:leader="dot" w:pos="9350"/>
            </w:tabs>
            <w:rPr>
              <w:rFonts w:asciiTheme="minorHAnsi" w:eastAsiaTheme="minorEastAsia" w:hAnsiTheme="minorHAnsi" w:cstheme="minorBidi"/>
              <w:noProof/>
            </w:rPr>
          </w:pPr>
          <w:hyperlink w:anchor="_Toc50733758" w:history="1">
            <w:r w:rsidR="0012281D" w:rsidRPr="00FF204B">
              <w:rPr>
                <w:rStyle w:val="Hyperlink"/>
                <w:noProof/>
              </w:rPr>
              <w:t>IAP2 Core Values of Public Participation</w:t>
            </w:r>
            <w:r w:rsidR="0012281D">
              <w:rPr>
                <w:noProof/>
                <w:webHidden/>
              </w:rPr>
              <w:tab/>
            </w:r>
            <w:r w:rsidR="0012281D">
              <w:rPr>
                <w:noProof/>
                <w:webHidden/>
              </w:rPr>
              <w:fldChar w:fldCharType="begin"/>
            </w:r>
            <w:r w:rsidR="0012281D">
              <w:rPr>
                <w:noProof/>
                <w:webHidden/>
              </w:rPr>
              <w:instrText xml:space="preserve"> PAGEREF _Toc50733758 \h </w:instrText>
            </w:r>
            <w:r w:rsidR="0012281D">
              <w:rPr>
                <w:noProof/>
                <w:webHidden/>
              </w:rPr>
            </w:r>
            <w:r w:rsidR="0012281D">
              <w:rPr>
                <w:noProof/>
                <w:webHidden/>
              </w:rPr>
              <w:fldChar w:fldCharType="separate"/>
            </w:r>
            <w:r w:rsidR="0012281D">
              <w:rPr>
                <w:noProof/>
                <w:webHidden/>
              </w:rPr>
              <w:t>2</w:t>
            </w:r>
            <w:r w:rsidR="0012281D">
              <w:rPr>
                <w:noProof/>
                <w:webHidden/>
              </w:rPr>
              <w:fldChar w:fldCharType="end"/>
            </w:r>
          </w:hyperlink>
        </w:p>
        <w:p w14:paraId="66F9BEA4" w14:textId="33372532" w:rsidR="0012281D" w:rsidRDefault="00EF36B3">
          <w:pPr>
            <w:pStyle w:val="TOC1"/>
            <w:tabs>
              <w:tab w:val="right" w:leader="dot" w:pos="9350"/>
            </w:tabs>
            <w:rPr>
              <w:rFonts w:asciiTheme="minorHAnsi" w:eastAsiaTheme="minorEastAsia" w:hAnsiTheme="minorHAnsi" w:cstheme="minorBidi"/>
              <w:noProof/>
            </w:rPr>
          </w:pPr>
          <w:hyperlink w:anchor="_Toc50733759" w:history="1">
            <w:r w:rsidR="0012281D" w:rsidRPr="00FF204B">
              <w:rPr>
                <w:rStyle w:val="Hyperlink"/>
                <w:noProof/>
              </w:rPr>
              <w:t>IAP2 USA Vision Statement</w:t>
            </w:r>
            <w:r w:rsidR="0012281D">
              <w:rPr>
                <w:noProof/>
                <w:webHidden/>
              </w:rPr>
              <w:tab/>
            </w:r>
            <w:r w:rsidR="0012281D">
              <w:rPr>
                <w:noProof/>
                <w:webHidden/>
              </w:rPr>
              <w:fldChar w:fldCharType="begin"/>
            </w:r>
            <w:r w:rsidR="0012281D">
              <w:rPr>
                <w:noProof/>
                <w:webHidden/>
              </w:rPr>
              <w:instrText xml:space="preserve"> PAGEREF _Toc50733759 \h </w:instrText>
            </w:r>
            <w:r w:rsidR="0012281D">
              <w:rPr>
                <w:noProof/>
                <w:webHidden/>
              </w:rPr>
            </w:r>
            <w:r w:rsidR="0012281D">
              <w:rPr>
                <w:noProof/>
                <w:webHidden/>
              </w:rPr>
              <w:fldChar w:fldCharType="separate"/>
            </w:r>
            <w:r w:rsidR="0012281D">
              <w:rPr>
                <w:noProof/>
                <w:webHidden/>
              </w:rPr>
              <w:t>2</w:t>
            </w:r>
            <w:r w:rsidR="0012281D">
              <w:rPr>
                <w:noProof/>
                <w:webHidden/>
              </w:rPr>
              <w:fldChar w:fldCharType="end"/>
            </w:r>
          </w:hyperlink>
        </w:p>
        <w:p w14:paraId="16139344" w14:textId="380B00AE" w:rsidR="0012281D" w:rsidRDefault="00EF36B3">
          <w:pPr>
            <w:pStyle w:val="TOC1"/>
            <w:tabs>
              <w:tab w:val="right" w:leader="dot" w:pos="9350"/>
            </w:tabs>
            <w:rPr>
              <w:rFonts w:asciiTheme="minorHAnsi" w:eastAsiaTheme="minorEastAsia" w:hAnsiTheme="minorHAnsi" w:cstheme="minorBidi"/>
              <w:noProof/>
            </w:rPr>
          </w:pPr>
          <w:hyperlink w:anchor="_Toc50733760" w:history="1">
            <w:r w:rsidR="0012281D" w:rsidRPr="00FF204B">
              <w:rPr>
                <w:rStyle w:val="Hyperlink"/>
                <w:noProof/>
              </w:rPr>
              <w:t>IAP2 USA Mission Statement</w:t>
            </w:r>
            <w:r w:rsidR="0012281D">
              <w:rPr>
                <w:noProof/>
                <w:webHidden/>
              </w:rPr>
              <w:tab/>
            </w:r>
            <w:r w:rsidR="0012281D">
              <w:rPr>
                <w:noProof/>
                <w:webHidden/>
              </w:rPr>
              <w:fldChar w:fldCharType="begin"/>
            </w:r>
            <w:r w:rsidR="0012281D">
              <w:rPr>
                <w:noProof/>
                <w:webHidden/>
              </w:rPr>
              <w:instrText xml:space="preserve"> PAGEREF _Toc50733760 \h </w:instrText>
            </w:r>
            <w:r w:rsidR="0012281D">
              <w:rPr>
                <w:noProof/>
                <w:webHidden/>
              </w:rPr>
            </w:r>
            <w:r w:rsidR="0012281D">
              <w:rPr>
                <w:noProof/>
                <w:webHidden/>
              </w:rPr>
              <w:fldChar w:fldCharType="separate"/>
            </w:r>
            <w:r w:rsidR="0012281D">
              <w:rPr>
                <w:noProof/>
                <w:webHidden/>
              </w:rPr>
              <w:t>2</w:t>
            </w:r>
            <w:r w:rsidR="0012281D">
              <w:rPr>
                <w:noProof/>
                <w:webHidden/>
              </w:rPr>
              <w:fldChar w:fldCharType="end"/>
            </w:r>
          </w:hyperlink>
        </w:p>
        <w:p w14:paraId="08054A95" w14:textId="05DDE35D" w:rsidR="0012281D" w:rsidRDefault="00EF36B3">
          <w:pPr>
            <w:pStyle w:val="TOC1"/>
            <w:tabs>
              <w:tab w:val="right" w:leader="dot" w:pos="9350"/>
            </w:tabs>
            <w:rPr>
              <w:rFonts w:asciiTheme="minorHAnsi" w:eastAsiaTheme="minorEastAsia" w:hAnsiTheme="minorHAnsi" w:cstheme="minorBidi"/>
              <w:noProof/>
            </w:rPr>
          </w:pPr>
          <w:hyperlink w:anchor="_Toc50733761" w:history="1">
            <w:r w:rsidR="0012281D" w:rsidRPr="00FF204B">
              <w:rPr>
                <w:rStyle w:val="Hyperlink"/>
                <w:noProof/>
              </w:rPr>
              <w:t>Organizational Commitment to Equity</w:t>
            </w:r>
            <w:r w:rsidR="0012281D">
              <w:rPr>
                <w:noProof/>
                <w:webHidden/>
              </w:rPr>
              <w:tab/>
            </w:r>
            <w:r w:rsidR="0012281D">
              <w:rPr>
                <w:noProof/>
                <w:webHidden/>
              </w:rPr>
              <w:fldChar w:fldCharType="begin"/>
            </w:r>
            <w:r w:rsidR="0012281D">
              <w:rPr>
                <w:noProof/>
                <w:webHidden/>
              </w:rPr>
              <w:instrText xml:space="preserve"> PAGEREF _Toc50733761 \h </w:instrText>
            </w:r>
            <w:r w:rsidR="0012281D">
              <w:rPr>
                <w:noProof/>
                <w:webHidden/>
              </w:rPr>
            </w:r>
            <w:r w:rsidR="0012281D">
              <w:rPr>
                <w:noProof/>
                <w:webHidden/>
              </w:rPr>
              <w:fldChar w:fldCharType="separate"/>
            </w:r>
            <w:r w:rsidR="0012281D">
              <w:rPr>
                <w:noProof/>
                <w:webHidden/>
              </w:rPr>
              <w:t>3</w:t>
            </w:r>
            <w:r w:rsidR="0012281D">
              <w:rPr>
                <w:noProof/>
                <w:webHidden/>
              </w:rPr>
              <w:fldChar w:fldCharType="end"/>
            </w:r>
          </w:hyperlink>
        </w:p>
        <w:p w14:paraId="4E0AF66B" w14:textId="441E5FA4" w:rsidR="0012281D" w:rsidRDefault="00EF36B3">
          <w:pPr>
            <w:pStyle w:val="TOC1"/>
            <w:tabs>
              <w:tab w:val="right" w:leader="dot" w:pos="9350"/>
            </w:tabs>
            <w:rPr>
              <w:rFonts w:asciiTheme="minorHAnsi" w:eastAsiaTheme="minorEastAsia" w:hAnsiTheme="minorHAnsi" w:cstheme="minorBidi"/>
              <w:noProof/>
            </w:rPr>
          </w:pPr>
          <w:hyperlink w:anchor="_Toc50733762" w:history="1">
            <w:r w:rsidR="0012281D" w:rsidRPr="00FF204B">
              <w:rPr>
                <w:rStyle w:val="Hyperlink"/>
                <w:noProof/>
              </w:rPr>
              <w:t>Introduction to our Community Capacity Micro-Grant</w:t>
            </w:r>
            <w:r w:rsidR="0012281D">
              <w:rPr>
                <w:noProof/>
                <w:webHidden/>
              </w:rPr>
              <w:tab/>
            </w:r>
            <w:r w:rsidR="0012281D">
              <w:rPr>
                <w:noProof/>
                <w:webHidden/>
              </w:rPr>
              <w:fldChar w:fldCharType="begin"/>
            </w:r>
            <w:r w:rsidR="0012281D">
              <w:rPr>
                <w:noProof/>
                <w:webHidden/>
              </w:rPr>
              <w:instrText xml:space="preserve"> PAGEREF _Toc50733762 \h </w:instrText>
            </w:r>
            <w:r w:rsidR="0012281D">
              <w:rPr>
                <w:noProof/>
                <w:webHidden/>
              </w:rPr>
            </w:r>
            <w:r w:rsidR="0012281D">
              <w:rPr>
                <w:noProof/>
                <w:webHidden/>
              </w:rPr>
              <w:fldChar w:fldCharType="separate"/>
            </w:r>
            <w:r w:rsidR="0012281D">
              <w:rPr>
                <w:noProof/>
                <w:webHidden/>
              </w:rPr>
              <w:t>3</w:t>
            </w:r>
            <w:r w:rsidR="0012281D">
              <w:rPr>
                <w:noProof/>
                <w:webHidden/>
              </w:rPr>
              <w:fldChar w:fldCharType="end"/>
            </w:r>
          </w:hyperlink>
        </w:p>
        <w:p w14:paraId="159C3ADE" w14:textId="01E25948" w:rsidR="0012281D" w:rsidRDefault="00EF36B3">
          <w:pPr>
            <w:pStyle w:val="TOC2"/>
            <w:tabs>
              <w:tab w:val="right" w:leader="dot" w:pos="9350"/>
            </w:tabs>
            <w:rPr>
              <w:rFonts w:asciiTheme="minorHAnsi" w:eastAsiaTheme="minorEastAsia" w:hAnsiTheme="minorHAnsi" w:cstheme="minorBidi"/>
              <w:noProof/>
            </w:rPr>
          </w:pPr>
          <w:hyperlink w:anchor="_Toc50733763" w:history="1">
            <w:r w:rsidR="0012281D" w:rsidRPr="00FF204B">
              <w:rPr>
                <w:rStyle w:val="Hyperlink"/>
                <w:noProof/>
              </w:rPr>
              <w:t>Changes to Application and Evaluation</w:t>
            </w:r>
            <w:r w:rsidR="0012281D">
              <w:rPr>
                <w:noProof/>
                <w:webHidden/>
              </w:rPr>
              <w:tab/>
            </w:r>
            <w:r w:rsidR="0012281D">
              <w:rPr>
                <w:noProof/>
                <w:webHidden/>
              </w:rPr>
              <w:fldChar w:fldCharType="begin"/>
            </w:r>
            <w:r w:rsidR="0012281D">
              <w:rPr>
                <w:noProof/>
                <w:webHidden/>
              </w:rPr>
              <w:instrText xml:space="preserve"> PAGEREF _Toc50733763 \h </w:instrText>
            </w:r>
            <w:r w:rsidR="0012281D">
              <w:rPr>
                <w:noProof/>
                <w:webHidden/>
              </w:rPr>
            </w:r>
            <w:r w:rsidR="0012281D">
              <w:rPr>
                <w:noProof/>
                <w:webHidden/>
              </w:rPr>
              <w:fldChar w:fldCharType="separate"/>
            </w:r>
            <w:r w:rsidR="0012281D">
              <w:rPr>
                <w:noProof/>
                <w:webHidden/>
              </w:rPr>
              <w:t>3</w:t>
            </w:r>
            <w:r w:rsidR="0012281D">
              <w:rPr>
                <w:noProof/>
                <w:webHidden/>
              </w:rPr>
              <w:fldChar w:fldCharType="end"/>
            </w:r>
          </w:hyperlink>
        </w:p>
        <w:p w14:paraId="258B21E1" w14:textId="7FD1AFB4" w:rsidR="0012281D" w:rsidRDefault="00EF36B3">
          <w:pPr>
            <w:pStyle w:val="TOC2"/>
            <w:tabs>
              <w:tab w:val="right" w:leader="dot" w:pos="9350"/>
            </w:tabs>
            <w:rPr>
              <w:rFonts w:asciiTheme="minorHAnsi" w:eastAsiaTheme="minorEastAsia" w:hAnsiTheme="minorHAnsi" w:cstheme="minorBidi"/>
              <w:noProof/>
            </w:rPr>
          </w:pPr>
          <w:hyperlink w:anchor="_Toc50733764" w:history="1">
            <w:r w:rsidR="0012281D" w:rsidRPr="00FF204B">
              <w:rPr>
                <w:rStyle w:val="Hyperlink"/>
                <w:noProof/>
              </w:rPr>
              <w:t>Application amounts</w:t>
            </w:r>
            <w:r w:rsidR="0012281D">
              <w:rPr>
                <w:noProof/>
                <w:webHidden/>
              </w:rPr>
              <w:tab/>
            </w:r>
            <w:r w:rsidR="0012281D">
              <w:rPr>
                <w:noProof/>
                <w:webHidden/>
              </w:rPr>
              <w:fldChar w:fldCharType="begin"/>
            </w:r>
            <w:r w:rsidR="0012281D">
              <w:rPr>
                <w:noProof/>
                <w:webHidden/>
              </w:rPr>
              <w:instrText xml:space="preserve"> PAGEREF _Toc50733764 \h </w:instrText>
            </w:r>
            <w:r w:rsidR="0012281D">
              <w:rPr>
                <w:noProof/>
                <w:webHidden/>
              </w:rPr>
            </w:r>
            <w:r w:rsidR="0012281D">
              <w:rPr>
                <w:noProof/>
                <w:webHidden/>
              </w:rPr>
              <w:fldChar w:fldCharType="separate"/>
            </w:r>
            <w:r w:rsidR="0012281D">
              <w:rPr>
                <w:noProof/>
                <w:webHidden/>
              </w:rPr>
              <w:t>3</w:t>
            </w:r>
            <w:r w:rsidR="0012281D">
              <w:rPr>
                <w:noProof/>
                <w:webHidden/>
              </w:rPr>
              <w:fldChar w:fldCharType="end"/>
            </w:r>
          </w:hyperlink>
        </w:p>
        <w:p w14:paraId="659F764C" w14:textId="1D3AE0C1" w:rsidR="0012281D" w:rsidRDefault="00EF36B3">
          <w:pPr>
            <w:pStyle w:val="TOC2"/>
            <w:tabs>
              <w:tab w:val="right" w:leader="dot" w:pos="9350"/>
            </w:tabs>
            <w:rPr>
              <w:rFonts w:asciiTheme="minorHAnsi" w:eastAsiaTheme="minorEastAsia" w:hAnsiTheme="minorHAnsi" w:cstheme="minorBidi"/>
              <w:noProof/>
            </w:rPr>
          </w:pPr>
          <w:hyperlink w:anchor="_Toc50733765" w:history="1">
            <w:r w:rsidR="0012281D" w:rsidRPr="00FF204B">
              <w:rPr>
                <w:rStyle w:val="Hyperlink"/>
                <w:noProof/>
              </w:rPr>
              <w:t>Who may apply</w:t>
            </w:r>
            <w:r w:rsidR="0012281D">
              <w:rPr>
                <w:noProof/>
                <w:webHidden/>
              </w:rPr>
              <w:tab/>
            </w:r>
            <w:r w:rsidR="0012281D">
              <w:rPr>
                <w:noProof/>
                <w:webHidden/>
              </w:rPr>
              <w:fldChar w:fldCharType="begin"/>
            </w:r>
            <w:r w:rsidR="0012281D">
              <w:rPr>
                <w:noProof/>
                <w:webHidden/>
              </w:rPr>
              <w:instrText xml:space="preserve"> PAGEREF _Toc50733765 \h </w:instrText>
            </w:r>
            <w:r w:rsidR="0012281D">
              <w:rPr>
                <w:noProof/>
                <w:webHidden/>
              </w:rPr>
            </w:r>
            <w:r w:rsidR="0012281D">
              <w:rPr>
                <w:noProof/>
                <w:webHidden/>
              </w:rPr>
              <w:fldChar w:fldCharType="separate"/>
            </w:r>
            <w:r w:rsidR="0012281D">
              <w:rPr>
                <w:noProof/>
                <w:webHidden/>
              </w:rPr>
              <w:t>4</w:t>
            </w:r>
            <w:r w:rsidR="0012281D">
              <w:rPr>
                <w:noProof/>
                <w:webHidden/>
              </w:rPr>
              <w:fldChar w:fldCharType="end"/>
            </w:r>
          </w:hyperlink>
        </w:p>
        <w:p w14:paraId="318A3F57" w14:textId="21DBFF6D" w:rsidR="0012281D" w:rsidRDefault="00EF36B3">
          <w:pPr>
            <w:pStyle w:val="TOC2"/>
            <w:tabs>
              <w:tab w:val="right" w:leader="dot" w:pos="9350"/>
            </w:tabs>
            <w:rPr>
              <w:rFonts w:asciiTheme="minorHAnsi" w:eastAsiaTheme="minorEastAsia" w:hAnsiTheme="minorHAnsi" w:cstheme="minorBidi"/>
              <w:noProof/>
            </w:rPr>
          </w:pPr>
          <w:hyperlink w:anchor="_Toc50733766" w:history="1">
            <w:r w:rsidR="0012281D" w:rsidRPr="00FF204B">
              <w:rPr>
                <w:rStyle w:val="Hyperlink"/>
                <w:noProof/>
              </w:rPr>
              <w:t>Qualifications</w:t>
            </w:r>
            <w:r w:rsidR="0012281D">
              <w:rPr>
                <w:noProof/>
                <w:webHidden/>
              </w:rPr>
              <w:tab/>
            </w:r>
            <w:r w:rsidR="0012281D">
              <w:rPr>
                <w:noProof/>
                <w:webHidden/>
              </w:rPr>
              <w:fldChar w:fldCharType="begin"/>
            </w:r>
            <w:r w:rsidR="0012281D">
              <w:rPr>
                <w:noProof/>
                <w:webHidden/>
              </w:rPr>
              <w:instrText xml:space="preserve"> PAGEREF _Toc50733766 \h </w:instrText>
            </w:r>
            <w:r w:rsidR="0012281D">
              <w:rPr>
                <w:noProof/>
                <w:webHidden/>
              </w:rPr>
            </w:r>
            <w:r w:rsidR="0012281D">
              <w:rPr>
                <w:noProof/>
                <w:webHidden/>
              </w:rPr>
              <w:fldChar w:fldCharType="separate"/>
            </w:r>
            <w:r w:rsidR="0012281D">
              <w:rPr>
                <w:noProof/>
                <w:webHidden/>
              </w:rPr>
              <w:t>4</w:t>
            </w:r>
            <w:r w:rsidR="0012281D">
              <w:rPr>
                <w:noProof/>
                <w:webHidden/>
              </w:rPr>
              <w:fldChar w:fldCharType="end"/>
            </w:r>
          </w:hyperlink>
        </w:p>
        <w:p w14:paraId="1FACBE81" w14:textId="5DCAC5F1" w:rsidR="0012281D" w:rsidRDefault="00EF36B3">
          <w:pPr>
            <w:pStyle w:val="TOC2"/>
            <w:tabs>
              <w:tab w:val="right" w:leader="dot" w:pos="9350"/>
            </w:tabs>
            <w:rPr>
              <w:rFonts w:asciiTheme="minorHAnsi" w:eastAsiaTheme="minorEastAsia" w:hAnsiTheme="minorHAnsi" w:cstheme="minorBidi"/>
              <w:noProof/>
            </w:rPr>
          </w:pPr>
          <w:hyperlink w:anchor="_Toc50733767" w:history="1">
            <w:r w:rsidR="0012281D" w:rsidRPr="00FF204B">
              <w:rPr>
                <w:rStyle w:val="Hyperlink"/>
                <w:noProof/>
              </w:rPr>
              <w:t>Location</w:t>
            </w:r>
            <w:r w:rsidR="0012281D">
              <w:rPr>
                <w:noProof/>
                <w:webHidden/>
              </w:rPr>
              <w:tab/>
            </w:r>
            <w:r w:rsidR="0012281D">
              <w:rPr>
                <w:noProof/>
                <w:webHidden/>
              </w:rPr>
              <w:fldChar w:fldCharType="begin"/>
            </w:r>
            <w:r w:rsidR="0012281D">
              <w:rPr>
                <w:noProof/>
                <w:webHidden/>
              </w:rPr>
              <w:instrText xml:space="preserve"> PAGEREF _Toc50733767 \h </w:instrText>
            </w:r>
            <w:r w:rsidR="0012281D">
              <w:rPr>
                <w:noProof/>
                <w:webHidden/>
              </w:rPr>
            </w:r>
            <w:r w:rsidR="0012281D">
              <w:rPr>
                <w:noProof/>
                <w:webHidden/>
              </w:rPr>
              <w:fldChar w:fldCharType="separate"/>
            </w:r>
            <w:r w:rsidR="0012281D">
              <w:rPr>
                <w:noProof/>
                <w:webHidden/>
              </w:rPr>
              <w:t>4</w:t>
            </w:r>
            <w:r w:rsidR="0012281D">
              <w:rPr>
                <w:noProof/>
                <w:webHidden/>
              </w:rPr>
              <w:fldChar w:fldCharType="end"/>
            </w:r>
          </w:hyperlink>
        </w:p>
        <w:p w14:paraId="411522CB" w14:textId="358CC7AD" w:rsidR="0012281D" w:rsidRDefault="00EF36B3">
          <w:pPr>
            <w:pStyle w:val="TOC2"/>
            <w:tabs>
              <w:tab w:val="right" w:leader="dot" w:pos="9350"/>
            </w:tabs>
            <w:rPr>
              <w:rFonts w:asciiTheme="minorHAnsi" w:eastAsiaTheme="minorEastAsia" w:hAnsiTheme="minorHAnsi" w:cstheme="minorBidi"/>
              <w:noProof/>
            </w:rPr>
          </w:pPr>
          <w:hyperlink w:anchor="_Toc50733768" w:history="1">
            <w:r w:rsidR="0012281D" w:rsidRPr="00FF204B">
              <w:rPr>
                <w:rStyle w:val="Hyperlink"/>
                <w:noProof/>
              </w:rPr>
              <w:t>Application review and selection</w:t>
            </w:r>
            <w:r w:rsidR="0012281D">
              <w:rPr>
                <w:noProof/>
                <w:webHidden/>
              </w:rPr>
              <w:tab/>
            </w:r>
            <w:r w:rsidR="0012281D">
              <w:rPr>
                <w:noProof/>
                <w:webHidden/>
              </w:rPr>
              <w:fldChar w:fldCharType="begin"/>
            </w:r>
            <w:r w:rsidR="0012281D">
              <w:rPr>
                <w:noProof/>
                <w:webHidden/>
              </w:rPr>
              <w:instrText xml:space="preserve"> PAGEREF _Toc50733768 \h </w:instrText>
            </w:r>
            <w:r w:rsidR="0012281D">
              <w:rPr>
                <w:noProof/>
                <w:webHidden/>
              </w:rPr>
            </w:r>
            <w:r w:rsidR="0012281D">
              <w:rPr>
                <w:noProof/>
                <w:webHidden/>
              </w:rPr>
              <w:fldChar w:fldCharType="separate"/>
            </w:r>
            <w:r w:rsidR="0012281D">
              <w:rPr>
                <w:noProof/>
                <w:webHidden/>
              </w:rPr>
              <w:t>4</w:t>
            </w:r>
            <w:r w:rsidR="0012281D">
              <w:rPr>
                <w:noProof/>
                <w:webHidden/>
              </w:rPr>
              <w:fldChar w:fldCharType="end"/>
            </w:r>
          </w:hyperlink>
        </w:p>
        <w:p w14:paraId="62E4ADF8" w14:textId="7791FCC5" w:rsidR="0012281D" w:rsidRDefault="00EF36B3">
          <w:pPr>
            <w:pStyle w:val="TOC2"/>
            <w:tabs>
              <w:tab w:val="right" w:leader="dot" w:pos="9350"/>
            </w:tabs>
            <w:rPr>
              <w:rFonts w:asciiTheme="minorHAnsi" w:eastAsiaTheme="minorEastAsia" w:hAnsiTheme="minorHAnsi" w:cstheme="minorBidi"/>
              <w:noProof/>
            </w:rPr>
          </w:pPr>
          <w:hyperlink w:anchor="_Toc50733769" w:history="1">
            <w:r w:rsidR="0012281D" w:rsidRPr="00FF204B">
              <w:rPr>
                <w:rStyle w:val="Hyperlink"/>
                <w:noProof/>
              </w:rPr>
              <w:t>Award Event</w:t>
            </w:r>
            <w:r w:rsidR="0012281D">
              <w:rPr>
                <w:noProof/>
                <w:webHidden/>
              </w:rPr>
              <w:tab/>
            </w:r>
            <w:r w:rsidR="0012281D">
              <w:rPr>
                <w:noProof/>
                <w:webHidden/>
              </w:rPr>
              <w:fldChar w:fldCharType="begin"/>
            </w:r>
            <w:r w:rsidR="0012281D">
              <w:rPr>
                <w:noProof/>
                <w:webHidden/>
              </w:rPr>
              <w:instrText xml:space="preserve"> PAGEREF _Toc50733769 \h </w:instrText>
            </w:r>
            <w:r w:rsidR="0012281D">
              <w:rPr>
                <w:noProof/>
                <w:webHidden/>
              </w:rPr>
            </w:r>
            <w:r w:rsidR="0012281D">
              <w:rPr>
                <w:noProof/>
                <w:webHidden/>
              </w:rPr>
              <w:fldChar w:fldCharType="separate"/>
            </w:r>
            <w:r w:rsidR="0012281D">
              <w:rPr>
                <w:noProof/>
                <w:webHidden/>
              </w:rPr>
              <w:t>4</w:t>
            </w:r>
            <w:r w:rsidR="0012281D">
              <w:rPr>
                <w:noProof/>
                <w:webHidden/>
              </w:rPr>
              <w:fldChar w:fldCharType="end"/>
            </w:r>
          </w:hyperlink>
        </w:p>
        <w:p w14:paraId="79F2F655" w14:textId="7567B3D2" w:rsidR="0012281D" w:rsidRDefault="00EF36B3">
          <w:pPr>
            <w:pStyle w:val="TOC2"/>
            <w:tabs>
              <w:tab w:val="right" w:leader="dot" w:pos="9350"/>
            </w:tabs>
            <w:rPr>
              <w:rFonts w:asciiTheme="minorHAnsi" w:eastAsiaTheme="minorEastAsia" w:hAnsiTheme="minorHAnsi" w:cstheme="minorBidi"/>
              <w:noProof/>
            </w:rPr>
          </w:pPr>
          <w:hyperlink w:anchor="_Toc50733770" w:history="1">
            <w:r w:rsidR="0012281D" w:rsidRPr="00FF204B">
              <w:rPr>
                <w:rStyle w:val="Hyperlink"/>
                <w:noProof/>
              </w:rPr>
              <w:t>Grant Recipient Outcomes</w:t>
            </w:r>
            <w:r w:rsidR="0012281D">
              <w:rPr>
                <w:noProof/>
                <w:webHidden/>
              </w:rPr>
              <w:tab/>
            </w:r>
            <w:r w:rsidR="0012281D">
              <w:rPr>
                <w:noProof/>
                <w:webHidden/>
              </w:rPr>
              <w:fldChar w:fldCharType="begin"/>
            </w:r>
            <w:r w:rsidR="0012281D">
              <w:rPr>
                <w:noProof/>
                <w:webHidden/>
              </w:rPr>
              <w:instrText xml:space="preserve"> PAGEREF _Toc50733770 \h </w:instrText>
            </w:r>
            <w:r w:rsidR="0012281D">
              <w:rPr>
                <w:noProof/>
                <w:webHidden/>
              </w:rPr>
            </w:r>
            <w:r w:rsidR="0012281D">
              <w:rPr>
                <w:noProof/>
                <w:webHidden/>
              </w:rPr>
              <w:fldChar w:fldCharType="separate"/>
            </w:r>
            <w:r w:rsidR="0012281D">
              <w:rPr>
                <w:noProof/>
                <w:webHidden/>
              </w:rPr>
              <w:t>5</w:t>
            </w:r>
            <w:r w:rsidR="0012281D">
              <w:rPr>
                <w:noProof/>
                <w:webHidden/>
              </w:rPr>
              <w:fldChar w:fldCharType="end"/>
            </w:r>
          </w:hyperlink>
        </w:p>
        <w:p w14:paraId="78E102A7" w14:textId="1290AA96" w:rsidR="0012281D" w:rsidRDefault="00EF36B3">
          <w:pPr>
            <w:pStyle w:val="TOC2"/>
            <w:tabs>
              <w:tab w:val="right" w:leader="dot" w:pos="9350"/>
            </w:tabs>
            <w:rPr>
              <w:rFonts w:asciiTheme="minorHAnsi" w:eastAsiaTheme="minorEastAsia" w:hAnsiTheme="minorHAnsi" w:cstheme="minorBidi"/>
              <w:noProof/>
            </w:rPr>
          </w:pPr>
          <w:hyperlink w:anchor="_Toc50733771" w:history="1">
            <w:r w:rsidR="0012281D" w:rsidRPr="00FF204B">
              <w:rPr>
                <w:rStyle w:val="Hyperlink"/>
                <w:noProof/>
              </w:rPr>
              <w:t>Questions?</w:t>
            </w:r>
            <w:r w:rsidR="0012281D">
              <w:rPr>
                <w:noProof/>
                <w:webHidden/>
              </w:rPr>
              <w:tab/>
            </w:r>
            <w:r w:rsidR="0012281D">
              <w:rPr>
                <w:noProof/>
                <w:webHidden/>
              </w:rPr>
              <w:fldChar w:fldCharType="begin"/>
            </w:r>
            <w:r w:rsidR="0012281D">
              <w:rPr>
                <w:noProof/>
                <w:webHidden/>
              </w:rPr>
              <w:instrText xml:space="preserve"> PAGEREF _Toc50733771 \h </w:instrText>
            </w:r>
            <w:r w:rsidR="0012281D">
              <w:rPr>
                <w:noProof/>
                <w:webHidden/>
              </w:rPr>
            </w:r>
            <w:r w:rsidR="0012281D">
              <w:rPr>
                <w:noProof/>
                <w:webHidden/>
              </w:rPr>
              <w:fldChar w:fldCharType="separate"/>
            </w:r>
            <w:r w:rsidR="0012281D">
              <w:rPr>
                <w:noProof/>
                <w:webHidden/>
              </w:rPr>
              <w:t>5</w:t>
            </w:r>
            <w:r w:rsidR="0012281D">
              <w:rPr>
                <w:noProof/>
                <w:webHidden/>
              </w:rPr>
              <w:fldChar w:fldCharType="end"/>
            </w:r>
          </w:hyperlink>
        </w:p>
        <w:p w14:paraId="1E46D55A" w14:textId="6B2FB089" w:rsidR="0012281D" w:rsidRPr="0012281D" w:rsidRDefault="0012281D">
          <w:r>
            <w:rPr>
              <w:b/>
              <w:bCs/>
              <w:noProof/>
            </w:rPr>
            <w:fldChar w:fldCharType="end"/>
          </w:r>
        </w:p>
      </w:sdtContent>
    </w:sdt>
    <w:p w14:paraId="0C26F85B" w14:textId="2683830A" w:rsidR="00665DA0" w:rsidRDefault="00665DA0" w:rsidP="00836614">
      <w:pPr>
        <w:pStyle w:val="Heading1"/>
      </w:pPr>
      <w:bookmarkStart w:id="0" w:name="_Toc50733756"/>
      <w:r>
        <w:lastRenderedPageBreak/>
        <w:t>About IAP2</w:t>
      </w:r>
      <w:bookmarkEnd w:id="0"/>
    </w:p>
    <w:p w14:paraId="4E125FEC" w14:textId="77777777" w:rsidR="00665DA0" w:rsidRDefault="00EF36B3" w:rsidP="00665DA0">
      <w:pPr>
        <w:pStyle w:val="NormalWeb"/>
        <w:spacing w:before="0" w:beforeAutospacing="0" w:after="160" w:afterAutospacing="0"/>
      </w:pPr>
      <w:hyperlink r:id="rId10" w:history="1">
        <w:r w:rsidR="00665DA0">
          <w:rPr>
            <w:rStyle w:val="Hyperlink"/>
            <w:rFonts w:ascii="Calibri" w:hAnsi="Calibri" w:cs="Calibri"/>
            <w:color w:val="1155CC"/>
            <w:sz w:val="22"/>
            <w:szCs w:val="22"/>
          </w:rPr>
          <w:t>IAP2 is a global non-profit</w:t>
        </w:r>
      </w:hyperlink>
      <w:r w:rsidR="00665DA0">
        <w:rPr>
          <w:rFonts w:ascii="Calibri" w:hAnsi="Calibri" w:cs="Calibri"/>
          <w:color w:val="000000"/>
          <w:sz w:val="22"/>
          <w:szCs w:val="22"/>
        </w:rPr>
        <w:t xml:space="preserve"> membership organization working to advance ethics and best practices in the field of public participation. It is a home and community for people who believe good decisions can be made together and is made up of a wide range of practitioners that work to ethically gather community or stakeholder input and impact outcomes in different types of decision-making circumstances. </w:t>
      </w:r>
    </w:p>
    <w:p w14:paraId="31F6C8A9" w14:textId="33BE1B17" w:rsidR="00665DA0" w:rsidRDefault="00EF36B3" w:rsidP="00665DA0">
      <w:pPr>
        <w:pStyle w:val="NormalWeb"/>
        <w:spacing w:before="0" w:beforeAutospacing="0" w:after="160" w:afterAutospacing="0"/>
      </w:pPr>
      <w:hyperlink r:id="rId11" w:history="1">
        <w:r w:rsidR="00665DA0">
          <w:rPr>
            <w:rStyle w:val="Hyperlink"/>
            <w:rFonts w:ascii="Calibri" w:hAnsi="Calibri" w:cs="Calibri"/>
            <w:color w:val="1155CC"/>
            <w:sz w:val="22"/>
            <w:szCs w:val="22"/>
          </w:rPr>
          <w:t>IAP2 USA</w:t>
        </w:r>
      </w:hyperlink>
      <w:r w:rsidR="00665DA0">
        <w:rPr>
          <w:rFonts w:ascii="Calibri" w:hAnsi="Calibri" w:cs="Calibri"/>
          <w:color w:val="000000"/>
          <w:sz w:val="22"/>
          <w:szCs w:val="22"/>
        </w:rPr>
        <w:t xml:space="preserve"> has over </w:t>
      </w:r>
      <w:r w:rsidR="008A1F7F">
        <w:rPr>
          <w:rFonts w:ascii="Calibri" w:hAnsi="Calibri" w:cs="Calibri"/>
          <w:color w:val="000000"/>
          <w:sz w:val="22"/>
          <w:szCs w:val="22"/>
        </w:rPr>
        <w:t>2</w:t>
      </w:r>
      <w:r w:rsidR="00665DA0">
        <w:rPr>
          <w:rFonts w:ascii="Calibri" w:hAnsi="Calibri" w:cs="Calibri"/>
          <w:color w:val="000000"/>
          <w:sz w:val="22"/>
          <w:szCs w:val="22"/>
        </w:rPr>
        <w:t>,</w:t>
      </w:r>
      <w:r w:rsidR="008A1F7F">
        <w:rPr>
          <w:rFonts w:ascii="Calibri" w:hAnsi="Calibri" w:cs="Calibri"/>
          <w:color w:val="000000"/>
          <w:sz w:val="22"/>
          <w:szCs w:val="22"/>
        </w:rPr>
        <w:t>2</w:t>
      </w:r>
      <w:r w:rsidR="00665DA0">
        <w:rPr>
          <w:rFonts w:ascii="Calibri" w:hAnsi="Calibri" w:cs="Calibri"/>
          <w:color w:val="000000"/>
          <w:sz w:val="22"/>
          <w:szCs w:val="22"/>
        </w:rPr>
        <w:t>00 members and the Cascade Chapter (which serves Oregon and Southwest Washington) is the largest chapter in the US. A particularly cool fact for the Cascade Chapter is that IAP2 was originally founded in Portland! That was in 1990, when the name was originally IAP3 -the International Association of Public Participation Professionals. </w:t>
      </w:r>
    </w:p>
    <w:p w14:paraId="637CD2C2" w14:textId="77777777" w:rsidR="00665DA0" w:rsidRDefault="00665DA0" w:rsidP="00836614">
      <w:pPr>
        <w:pStyle w:val="Heading1"/>
      </w:pPr>
      <w:bookmarkStart w:id="1" w:name="_Toc50733757"/>
      <w:r>
        <w:t>What is public participation?</w:t>
      </w:r>
      <w:bookmarkEnd w:id="1"/>
    </w:p>
    <w:p w14:paraId="46AE54BD" w14:textId="77777777" w:rsidR="00665DA0" w:rsidRDefault="00665DA0" w:rsidP="00665DA0">
      <w:r>
        <w:t xml:space="preserve">IAP2 views public participation as any process that involves the public in problem solving or decision making and uses public input to make decisions. Public participation includes all aspects of identifying problems and opportunities, developing alternatives and making decisions. It uses tools and techniques that are common to </w:t>
      </w:r>
      <w:proofErr w:type="gramStart"/>
      <w:r>
        <w:t>a number of</w:t>
      </w:r>
      <w:proofErr w:type="gramEnd"/>
      <w:r>
        <w:t xml:space="preserve"> dispute resolution and communications fields.</w:t>
      </w:r>
    </w:p>
    <w:p w14:paraId="076E38C3" w14:textId="77777777" w:rsidR="00665DA0" w:rsidRDefault="00665DA0" w:rsidP="00836614">
      <w:pPr>
        <w:pStyle w:val="Heading1"/>
      </w:pPr>
      <w:bookmarkStart w:id="2" w:name="_Toc50733758"/>
      <w:r>
        <w:t>IAP2 Core Values of Public Participation</w:t>
      </w:r>
      <w:bookmarkEnd w:id="2"/>
    </w:p>
    <w:p w14:paraId="2A8446B7" w14:textId="77777777" w:rsidR="00665DA0" w:rsidRDefault="00665DA0" w:rsidP="00665DA0">
      <w:pPr>
        <w:pStyle w:val="NormalWeb"/>
        <w:numPr>
          <w:ilvl w:val="0"/>
          <w:numId w:val="3"/>
        </w:numPr>
        <w:spacing w:before="20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is based on the belief that those who are affected by a decision have a right to be involved in the decision-making process.</w:t>
      </w:r>
    </w:p>
    <w:p w14:paraId="2F99A4F6" w14:textId="77777777" w:rsidR="00665DA0" w:rsidRDefault="00665DA0" w:rsidP="00665DA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includes the promise that the public’s contribution will influence the decision.</w:t>
      </w:r>
    </w:p>
    <w:p w14:paraId="345A39F9" w14:textId="77777777" w:rsidR="00665DA0" w:rsidRDefault="00665DA0" w:rsidP="00665DA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promotes sustainable decisions by recognizing and communicating the needs and interests of all participants, including decision makers.</w:t>
      </w:r>
    </w:p>
    <w:p w14:paraId="046EDFAD" w14:textId="77777777" w:rsidR="00665DA0" w:rsidRDefault="00665DA0" w:rsidP="00665DA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seeks out and facilitates the involvement of those potentially affected by or interested in a decision.</w:t>
      </w:r>
    </w:p>
    <w:p w14:paraId="2C8797A3" w14:textId="77777777" w:rsidR="00665DA0" w:rsidRDefault="00665DA0" w:rsidP="00665DA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seeks input from participants in designing how they participate.</w:t>
      </w:r>
    </w:p>
    <w:p w14:paraId="68D10CFF" w14:textId="77777777" w:rsidR="00665DA0" w:rsidRDefault="00665DA0" w:rsidP="00665DA0">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Public participation provides participants with the information they need to participate in a meaningful way.</w:t>
      </w:r>
    </w:p>
    <w:p w14:paraId="36EC8919" w14:textId="77777777" w:rsidR="00665DA0" w:rsidRDefault="00665DA0" w:rsidP="00665DA0">
      <w:pPr>
        <w:pStyle w:val="NormalWeb"/>
        <w:numPr>
          <w:ilvl w:val="0"/>
          <w:numId w:val="3"/>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Public participation communicates to participants how their input affected the decision.</w:t>
      </w:r>
    </w:p>
    <w:p w14:paraId="39E0B6ED" w14:textId="77B49FC0" w:rsidR="00665DA0" w:rsidRDefault="00665DA0" w:rsidP="00836614">
      <w:pPr>
        <w:pStyle w:val="Heading1"/>
      </w:pPr>
      <w:bookmarkStart w:id="3" w:name="_Toc50733759"/>
      <w:r>
        <w:t>IAP2 USA Vision Statement</w:t>
      </w:r>
      <w:bookmarkEnd w:id="3"/>
    </w:p>
    <w:p w14:paraId="7CD670C5" w14:textId="77777777" w:rsidR="00665DA0" w:rsidRPr="00665DA0" w:rsidRDefault="00665DA0" w:rsidP="00665DA0">
      <w:r w:rsidRPr="00665DA0">
        <w:t>We envision a country where public participation is deeply embedded and widely applied, and where equitable, efficient, and informed decision-making processes improve the quality of our democracy. </w:t>
      </w:r>
    </w:p>
    <w:p w14:paraId="49B12B21" w14:textId="77777777" w:rsidR="00665DA0" w:rsidRDefault="00665DA0" w:rsidP="00836614">
      <w:pPr>
        <w:pStyle w:val="Heading1"/>
      </w:pPr>
      <w:bookmarkStart w:id="4" w:name="_Toc50733760"/>
      <w:r>
        <w:t>IAP2 USA Mission Statement</w:t>
      </w:r>
      <w:bookmarkEnd w:id="4"/>
    </w:p>
    <w:p w14:paraId="2CD06AAE" w14:textId="77777777" w:rsidR="00665DA0" w:rsidRPr="00665DA0" w:rsidRDefault="00665DA0" w:rsidP="00665DA0">
      <w:r w:rsidRPr="00665DA0">
        <w:t>IAP2 USA leads, advances, and advocates for best practices in public participation. </w:t>
      </w:r>
    </w:p>
    <w:p w14:paraId="56D4BDED" w14:textId="77777777" w:rsidR="0012281D" w:rsidRDefault="0012281D" w:rsidP="00836614">
      <w:pPr>
        <w:pStyle w:val="Heading1"/>
      </w:pPr>
    </w:p>
    <w:p w14:paraId="529958F2" w14:textId="517028A9" w:rsidR="00665DA0" w:rsidRDefault="00665DA0" w:rsidP="00836614">
      <w:pPr>
        <w:pStyle w:val="Heading1"/>
      </w:pPr>
      <w:bookmarkStart w:id="5" w:name="_Toc50733761"/>
      <w:r>
        <w:lastRenderedPageBreak/>
        <w:t>Organizational Commitment to Equity</w:t>
      </w:r>
      <w:bookmarkEnd w:id="5"/>
    </w:p>
    <w:p w14:paraId="26F76062" w14:textId="77777777" w:rsidR="008B7931" w:rsidRPr="00836614" w:rsidRDefault="0083125D" w:rsidP="00665DA0">
      <w:r>
        <w:t>The Cascade Chapter of IAP2 USA is committed to advancing social and racial equity by supporting and elevating public involvement professionals and work that is equitable in processes and outcomes. To accomplish this, IAP2 Cascade applies an equity lens across its organizational functions and obliges to the following credos:</w:t>
      </w:r>
    </w:p>
    <w:p w14:paraId="5F9E1EA0" w14:textId="77777777" w:rsidR="008B7931" w:rsidRPr="00836614" w:rsidRDefault="0083125D">
      <w:pPr>
        <w:spacing w:after="0"/>
        <w:rPr>
          <w:b/>
          <w:bCs/>
        </w:rPr>
      </w:pPr>
      <w:r w:rsidRPr="00836614">
        <w:rPr>
          <w:b/>
          <w:bCs/>
        </w:rPr>
        <w:t>Organizational Culture</w:t>
      </w:r>
    </w:p>
    <w:p w14:paraId="5009C3DB" w14:textId="77777777" w:rsidR="008B7931" w:rsidRDefault="0083125D" w:rsidP="00665DA0">
      <w:r>
        <w:t>Our chapter will foster an organizational culture that positions equity at the core of all that it does.</w:t>
      </w:r>
    </w:p>
    <w:p w14:paraId="21AB7955" w14:textId="77777777" w:rsidR="008B7931" w:rsidRPr="00836614" w:rsidRDefault="0083125D">
      <w:pPr>
        <w:spacing w:after="0"/>
        <w:rPr>
          <w:b/>
          <w:bCs/>
        </w:rPr>
      </w:pPr>
      <w:r w:rsidRPr="00836614">
        <w:rPr>
          <w:b/>
          <w:bCs/>
        </w:rPr>
        <w:t>Organizational Capacity</w:t>
      </w:r>
    </w:p>
    <w:p w14:paraId="4A5A8460" w14:textId="77777777" w:rsidR="008B7931" w:rsidRPr="00836614" w:rsidRDefault="0083125D">
      <w:pPr>
        <w:pBdr>
          <w:top w:val="nil"/>
          <w:left w:val="nil"/>
          <w:bottom w:val="nil"/>
          <w:right w:val="nil"/>
          <w:between w:val="nil"/>
        </w:pBdr>
      </w:pPr>
      <w:r w:rsidRPr="00836614">
        <w:t>We will build our capacity to do this work by developing our shared knowledge and skills.</w:t>
      </w:r>
    </w:p>
    <w:p w14:paraId="0D953031" w14:textId="77777777" w:rsidR="008B7931" w:rsidRPr="00836614" w:rsidRDefault="0083125D">
      <w:pPr>
        <w:spacing w:after="0"/>
        <w:rPr>
          <w:b/>
          <w:bCs/>
        </w:rPr>
      </w:pPr>
      <w:r w:rsidRPr="00836614">
        <w:rPr>
          <w:b/>
          <w:bCs/>
        </w:rPr>
        <w:t>Auditing our Practices</w:t>
      </w:r>
    </w:p>
    <w:p w14:paraId="2F668F0F" w14:textId="77777777" w:rsidR="008B7931" w:rsidRPr="00836614" w:rsidRDefault="0083125D">
      <w:pPr>
        <w:pBdr>
          <w:top w:val="nil"/>
          <w:left w:val="nil"/>
          <w:bottom w:val="nil"/>
          <w:right w:val="nil"/>
          <w:between w:val="nil"/>
        </w:pBdr>
      </w:pPr>
      <w:r w:rsidRPr="00836614">
        <w:t>We will evaluate our policies and practices through an equity lens.</w:t>
      </w:r>
    </w:p>
    <w:p w14:paraId="0C8B0254" w14:textId="77777777" w:rsidR="008B7931" w:rsidRPr="00836614" w:rsidRDefault="0083125D">
      <w:pPr>
        <w:spacing w:after="0"/>
        <w:rPr>
          <w:b/>
          <w:bCs/>
        </w:rPr>
      </w:pPr>
      <w:r w:rsidRPr="00836614">
        <w:rPr>
          <w:b/>
          <w:bCs/>
        </w:rPr>
        <w:t>Collaborative Development</w:t>
      </w:r>
    </w:p>
    <w:p w14:paraId="4BE4F5C1" w14:textId="77777777" w:rsidR="008B7931" w:rsidRPr="00836614" w:rsidRDefault="0083125D">
      <w:pPr>
        <w:pBdr>
          <w:top w:val="nil"/>
          <w:left w:val="nil"/>
          <w:bottom w:val="nil"/>
          <w:right w:val="nil"/>
          <w:between w:val="nil"/>
        </w:pBdr>
      </w:pPr>
      <w:r w:rsidRPr="00836614">
        <w:t>We commit to working with the community and with our members to continue to elevate and advance this work.</w:t>
      </w:r>
    </w:p>
    <w:p w14:paraId="29B4D185" w14:textId="77777777" w:rsidR="008B7931" w:rsidRPr="00836614" w:rsidRDefault="0083125D">
      <w:pPr>
        <w:spacing w:after="0"/>
        <w:rPr>
          <w:b/>
          <w:bCs/>
        </w:rPr>
      </w:pPr>
      <w:r w:rsidRPr="00836614">
        <w:rPr>
          <w:b/>
          <w:bCs/>
        </w:rPr>
        <w:t>Diversifying Membership</w:t>
      </w:r>
    </w:p>
    <w:p w14:paraId="18D69E15" w14:textId="77777777" w:rsidR="008B7931" w:rsidRPr="00836614" w:rsidRDefault="0083125D">
      <w:pPr>
        <w:spacing w:after="0"/>
      </w:pPr>
      <w:r w:rsidRPr="00836614">
        <w:t>We will recruit, support, and promote the leadership of a diverse membership and practitioners.</w:t>
      </w:r>
    </w:p>
    <w:p w14:paraId="7C7B3908" w14:textId="3A870178" w:rsidR="008B7931" w:rsidRPr="00836614" w:rsidRDefault="008B7931">
      <w:pPr>
        <w:widowControl w:val="0"/>
        <w:pBdr>
          <w:top w:val="nil"/>
          <w:left w:val="nil"/>
          <w:bottom w:val="nil"/>
          <w:right w:val="nil"/>
          <w:between w:val="nil"/>
        </w:pBdr>
        <w:spacing w:after="0"/>
        <w:sectPr w:rsidR="008B7931" w:rsidRPr="00836614" w:rsidSect="00836614">
          <w:footerReference w:type="even" r:id="rId12"/>
          <w:footerReference w:type="default" r:id="rId13"/>
          <w:headerReference w:type="first" r:id="rId14"/>
          <w:pgSz w:w="12240" w:h="15840"/>
          <w:pgMar w:top="1440" w:right="1440" w:bottom="1440" w:left="1440" w:header="720" w:footer="720" w:gutter="0"/>
          <w:pgNumType w:start="1"/>
          <w:cols w:space="720"/>
          <w:titlePg/>
          <w:docGrid w:linePitch="299"/>
        </w:sectPr>
      </w:pPr>
    </w:p>
    <w:p w14:paraId="1E47EAF5" w14:textId="1B4317A4" w:rsidR="008B7931" w:rsidRDefault="0083125D" w:rsidP="00836614">
      <w:pPr>
        <w:pStyle w:val="Heading1"/>
      </w:pPr>
      <w:bookmarkStart w:id="6" w:name="_Toc50733762"/>
      <w:r>
        <w:t>Introduction</w:t>
      </w:r>
      <w:r w:rsidR="00836614">
        <w:t xml:space="preserve"> to </w:t>
      </w:r>
      <w:r w:rsidR="0012281D">
        <w:t xml:space="preserve">our </w:t>
      </w:r>
      <w:r w:rsidR="00836614">
        <w:t xml:space="preserve">Community Capacity </w:t>
      </w:r>
      <w:r w:rsidR="0012281D">
        <w:t>Micro-</w:t>
      </w:r>
      <w:r w:rsidR="00836614">
        <w:t>Grant</w:t>
      </w:r>
      <w:bookmarkEnd w:id="6"/>
    </w:p>
    <w:p w14:paraId="480D8701" w14:textId="77777777" w:rsidR="008B7931" w:rsidRDefault="0083125D" w:rsidP="00836614">
      <w:r>
        <w:t xml:space="preserve">In 2019 IAP2 Cascade Chapter piloted a new program to commit small grants to organizations and agencies that advance the practice of public participation. In 2020, board members of IAP2 Cascade voted to extend the program, with some small adjustments. </w:t>
      </w:r>
    </w:p>
    <w:p w14:paraId="4A010E93" w14:textId="77777777" w:rsidR="008B7931" w:rsidRDefault="0083125D" w:rsidP="00836614">
      <w:pPr>
        <w:pStyle w:val="Heading2"/>
      </w:pPr>
      <w:bookmarkStart w:id="7" w:name="_Toc50733763"/>
      <w:r>
        <w:t>Changes to Application and Evaluation</w:t>
      </w:r>
      <w:bookmarkEnd w:id="7"/>
    </w:p>
    <w:p w14:paraId="2598F5BF" w14:textId="601E0AE7" w:rsidR="008B7931" w:rsidRDefault="0083125D" w:rsidP="00836614">
      <w:r>
        <w:t xml:space="preserve">Previously, applicants were required to be members of IAP2 Cascade or partnering with a member of IAP2 Cascade. Board members decided to </w:t>
      </w:r>
      <w:r w:rsidRPr="00836614">
        <w:t xml:space="preserve">remove this requirement </w:t>
      </w:r>
      <w:r>
        <w:t xml:space="preserve">in order to advance our goal of building new relationships with </w:t>
      </w:r>
      <w:r w:rsidR="00836614">
        <w:t>community-based</w:t>
      </w:r>
      <w:r>
        <w:t xml:space="preserve"> organizations and agencies. We also shifted the questions to produce answers that speak to an organization’s values and actions that produce equitable outcomes. We also changed our process to be flexible to the needs of </w:t>
      </w:r>
      <w:r w:rsidR="00836614">
        <w:t>community-based</w:t>
      </w:r>
      <w:r>
        <w:t xml:space="preserve"> organizations post-COVID. We removed the timeline and budget requirement and instead hope to generally learn that information from the other answers.</w:t>
      </w:r>
    </w:p>
    <w:p w14:paraId="781859C7" w14:textId="77777777" w:rsidR="008B7931" w:rsidRDefault="0083125D" w:rsidP="00836614">
      <w:pPr>
        <w:pStyle w:val="Heading2"/>
      </w:pPr>
      <w:bookmarkStart w:id="8" w:name="_Toc50733764"/>
      <w:r>
        <w:t>Application amounts</w:t>
      </w:r>
      <w:bookmarkEnd w:id="8"/>
    </w:p>
    <w:p w14:paraId="59392CBD" w14:textId="77777777" w:rsidR="008B7931" w:rsidRDefault="0083125D" w:rsidP="00836614">
      <w:pPr>
        <w:rPr>
          <w:sz w:val="24"/>
          <w:szCs w:val="24"/>
        </w:rPr>
      </w:pPr>
      <w:r>
        <w:t>There is a total $6000 available. Grants will be awarded in $500 increments, up to $2000 per applicant.</w:t>
      </w:r>
    </w:p>
    <w:p w14:paraId="7B9C5577" w14:textId="77777777" w:rsidR="0012281D" w:rsidRDefault="0012281D" w:rsidP="00836614">
      <w:pPr>
        <w:pStyle w:val="Heading2"/>
      </w:pPr>
      <w:bookmarkStart w:id="9" w:name="_30j0zll" w:colFirst="0" w:colLast="0"/>
      <w:bookmarkEnd w:id="9"/>
    </w:p>
    <w:p w14:paraId="692A17A1" w14:textId="77777777" w:rsidR="0012281D" w:rsidRDefault="0012281D" w:rsidP="00836614">
      <w:pPr>
        <w:pStyle w:val="Heading2"/>
      </w:pPr>
    </w:p>
    <w:p w14:paraId="01763BD6" w14:textId="3787A0A1" w:rsidR="008B7931" w:rsidRPr="00836614" w:rsidRDefault="0083125D" w:rsidP="00836614">
      <w:pPr>
        <w:pStyle w:val="Heading2"/>
      </w:pPr>
      <w:bookmarkStart w:id="10" w:name="_Toc50733765"/>
      <w:r w:rsidRPr="00836614">
        <w:lastRenderedPageBreak/>
        <w:t xml:space="preserve">Who </w:t>
      </w:r>
      <w:r w:rsidR="00836614">
        <w:t>m</w:t>
      </w:r>
      <w:r w:rsidRPr="00836614">
        <w:t xml:space="preserve">ay </w:t>
      </w:r>
      <w:proofErr w:type="gramStart"/>
      <w:r w:rsidR="00836614">
        <w:t>a</w:t>
      </w:r>
      <w:r w:rsidRPr="00836614">
        <w:t>pply</w:t>
      </w:r>
      <w:bookmarkEnd w:id="10"/>
      <w:proofErr w:type="gramEnd"/>
      <w:r w:rsidRPr="00836614">
        <w:t xml:space="preserve"> </w:t>
      </w:r>
    </w:p>
    <w:p w14:paraId="2FE226CF" w14:textId="77BCD818" w:rsidR="008B7931" w:rsidRDefault="0012281D" w:rsidP="00836614">
      <w:pPr>
        <w:rPr>
          <w:sz w:val="24"/>
          <w:szCs w:val="24"/>
        </w:rPr>
      </w:pPr>
      <w:bookmarkStart w:id="11" w:name="_8n2t5pnno8de" w:colFirst="0" w:colLast="0"/>
      <w:bookmarkEnd w:id="11"/>
      <w:r>
        <w:t>We e</w:t>
      </w:r>
      <w:r w:rsidR="0083125D">
        <w:t>ncourage applications for projects that involve the leadership and meaningful participation of people of color, immigrants, elders, youth, those with disabilities, low-income residents, and other underrepresented groups.</w:t>
      </w:r>
    </w:p>
    <w:p w14:paraId="11F7912B" w14:textId="77777777" w:rsidR="008B7931" w:rsidRPr="00836614" w:rsidRDefault="0083125D" w:rsidP="00836614">
      <w:pPr>
        <w:pStyle w:val="Heading2"/>
      </w:pPr>
      <w:bookmarkStart w:id="12" w:name="_Toc50733766"/>
      <w:r w:rsidRPr="00836614">
        <w:t>Qualifications</w:t>
      </w:r>
      <w:bookmarkEnd w:id="12"/>
    </w:p>
    <w:p w14:paraId="6188E5EA" w14:textId="556D5D5C" w:rsidR="008B7931" w:rsidRDefault="0083125D" w:rsidP="00836614">
      <w:r>
        <w:t xml:space="preserve">We will place preference on non-profit organizations (501c3), </w:t>
      </w:r>
      <w:r w:rsidR="00836614">
        <w:t>community-based</w:t>
      </w:r>
      <w:r>
        <w:t xml:space="preserve"> organizations, and organizations that develop and enhance leadership in historically disadvantaged communities. We hope to support new and emerging organizations. Please describe how this could be “seed money” to help your organization grow, and how IAP2 Cascade can partner with you for your success. For profit agencies and industry experts may apply, but please consider the impact your application may have on organizations who do the same or similar work, but with fewer revenue and funding streams.</w:t>
      </w:r>
    </w:p>
    <w:p w14:paraId="5BE9288C" w14:textId="77777777" w:rsidR="008B7931" w:rsidRDefault="0083125D" w:rsidP="00836614">
      <w:r>
        <w:rPr>
          <w:b/>
        </w:rPr>
        <w:t xml:space="preserve">Timeline: </w:t>
      </w:r>
      <w:r>
        <w:t>Most projects should aim to be completed within 12 months. But let us know if you think it will take up to two years to complete.</w:t>
      </w:r>
    </w:p>
    <w:p w14:paraId="1AC55FA0" w14:textId="77777777" w:rsidR="008B7931" w:rsidRDefault="0083125D" w:rsidP="00836614">
      <w:pPr>
        <w:pStyle w:val="Heading2"/>
        <w:rPr>
          <w:color w:val="1F497D"/>
          <w:sz w:val="24"/>
          <w:szCs w:val="24"/>
        </w:rPr>
      </w:pPr>
      <w:bookmarkStart w:id="13" w:name="_3znysh7" w:colFirst="0" w:colLast="0"/>
      <w:bookmarkStart w:id="14" w:name="_Toc50733767"/>
      <w:bookmarkEnd w:id="13"/>
      <w:r>
        <w:t>Location</w:t>
      </w:r>
      <w:bookmarkEnd w:id="14"/>
    </w:p>
    <w:p w14:paraId="20F22BA8" w14:textId="1B836577" w:rsidR="008B7931" w:rsidRPr="00665DA0" w:rsidRDefault="0083125D" w:rsidP="00665DA0">
      <w:pPr>
        <w:pStyle w:val="ListParagraph"/>
        <w:numPr>
          <w:ilvl w:val="0"/>
          <w:numId w:val="6"/>
        </w:numPr>
        <w:pBdr>
          <w:top w:val="nil"/>
          <w:left w:val="nil"/>
          <w:bottom w:val="nil"/>
          <w:right w:val="nil"/>
          <w:between w:val="nil"/>
        </w:pBdr>
        <w:spacing w:after="0"/>
        <w:rPr>
          <w:rFonts w:ascii="Cambria" w:eastAsia="Cambria" w:hAnsi="Cambria" w:cs="Cambria"/>
        </w:rPr>
      </w:pPr>
      <w:bookmarkStart w:id="15" w:name="_j4un9wdsno1t" w:colFirst="0" w:colLast="0"/>
      <w:bookmarkEnd w:id="15"/>
      <w:r w:rsidRPr="00665DA0">
        <w:rPr>
          <w:rFonts w:ascii="Cambria" w:eastAsia="Cambria" w:hAnsi="Cambria" w:cs="Cambria"/>
        </w:rPr>
        <w:t xml:space="preserve">Projects must directly benefit Oregon, Southwest </w:t>
      </w:r>
      <w:r w:rsidR="0012281D" w:rsidRPr="00665DA0">
        <w:rPr>
          <w:rFonts w:ascii="Cambria" w:eastAsia="Cambria" w:hAnsi="Cambria" w:cs="Cambria"/>
        </w:rPr>
        <w:t>Washington or</w:t>
      </w:r>
      <w:r w:rsidRPr="00665DA0">
        <w:rPr>
          <w:rFonts w:ascii="Cambria" w:eastAsia="Cambria" w:hAnsi="Cambria" w:cs="Cambria"/>
        </w:rPr>
        <w:t xml:space="preserve"> residents within it.</w:t>
      </w:r>
    </w:p>
    <w:p w14:paraId="05819E28" w14:textId="741F26F1" w:rsidR="008B7931" w:rsidRPr="00665DA0" w:rsidRDefault="0083125D" w:rsidP="00665DA0">
      <w:pPr>
        <w:pStyle w:val="ListParagraph"/>
        <w:numPr>
          <w:ilvl w:val="0"/>
          <w:numId w:val="6"/>
        </w:numPr>
        <w:pBdr>
          <w:top w:val="nil"/>
          <w:left w:val="nil"/>
          <w:bottom w:val="nil"/>
          <w:right w:val="nil"/>
          <w:between w:val="nil"/>
        </w:pBdr>
        <w:rPr>
          <w:rFonts w:ascii="Cambria" w:eastAsia="Cambria" w:hAnsi="Cambria" w:cs="Cambria"/>
        </w:rPr>
      </w:pPr>
      <w:bookmarkStart w:id="16" w:name="_fkymp0w2a6wg" w:colFirst="0" w:colLast="0"/>
      <w:bookmarkEnd w:id="16"/>
      <w:r w:rsidRPr="00665DA0">
        <w:rPr>
          <w:rFonts w:ascii="Cambria" w:eastAsia="Cambria" w:hAnsi="Cambria" w:cs="Cambria"/>
        </w:rPr>
        <w:t xml:space="preserve">Projects or programs involving private </w:t>
      </w:r>
      <w:r w:rsidR="0012281D" w:rsidRPr="00665DA0">
        <w:rPr>
          <w:rFonts w:ascii="Cambria" w:eastAsia="Cambria" w:hAnsi="Cambria" w:cs="Cambria"/>
        </w:rPr>
        <w:t>organizations must</w:t>
      </w:r>
      <w:r w:rsidRPr="00665DA0">
        <w:rPr>
          <w:rFonts w:ascii="Cambria" w:eastAsia="Cambria" w:hAnsi="Cambria" w:cs="Cambria"/>
        </w:rPr>
        <w:t xml:space="preserve"> be able to show a clear public benefit. </w:t>
      </w:r>
    </w:p>
    <w:p w14:paraId="589D1B01" w14:textId="73935087" w:rsidR="008B7931" w:rsidRDefault="0083125D" w:rsidP="00836614">
      <w:pPr>
        <w:pStyle w:val="Heading2"/>
      </w:pPr>
      <w:bookmarkStart w:id="17" w:name="_Toc50733768"/>
      <w:r w:rsidRPr="00836614">
        <w:t>Application review and selection</w:t>
      </w:r>
      <w:bookmarkEnd w:id="17"/>
    </w:p>
    <w:p w14:paraId="48798366" w14:textId="77777777" w:rsidR="0012281D" w:rsidRDefault="00836614" w:rsidP="00836614">
      <w:r>
        <w:t xml:space="preserve">The IAP2 Cascade Board of Directors will review grant requests and offer awards. </w:t>
      </w:r>
    </w:p>
    <w:p w14:paraId="0B6FCF8A" w14:textId="6A25D56C" w:rsidR="00836614" w:rsidRPr="00836614" w:rsidRDefault="00836614" w:rsidP="00836614">
      <w:r>
        <w:t>Priority will be based on:</w:t>
      </w:r>
    </w:p>
    <w:p w14:paraId="1E21D13A" w14:textId="77777777" w:rsidR="008B7931" w:rsidRPr="00665DA0" w:rsidRDefault="0083125D" w:rsidP="00836614">
      <w:pPr>
        <w:pStyle w:val="ListParagraph"/>
        <w:numPr>
          <w:ilvl w:val="0"/>
          <w:numId w:val="7"/>
        </w:numPr>
      </w:pPr>
      <w:bookmarkStart w:id="18" w:name="_joo1r49w3bxe" w:colFirst="0" w:colLast="0"/>
      <w:bookmarkEnd w:id="18"/>
      <w:r w:rsidRPr="00665DA0">
        <w:t>Clear connection to equity, diversity and inclusion.</w:t>
      </w:r>
    </w:p>
    <w:p w14:paraId="12646C13" w14:textId="77777777" w:rsidR="008B7931" w:rsidRPr="00665DA0" w:rsidRDefault="0083125D" w:rsidP="00836614">
      <w:pPr>
        <w:pStyle w:val="ListParagraph"/>
        <w:numPr>
          <w:ilvl w:val="0"/>
          <w:numId w:val="7"/>
        </w:numPr>
      </w:pPr>
      <w:bookmarkStart w:id="19" w:name="_kif1s0ozvnle" w:colFirst="0" w:colLast="0"/>
      <w:bookmarkEnd w:id="19"/>
      <w:r w:rsidRPr="00665DA0">
        <w:t>Specifically named communities (who exactly applicants mean when referencing “underserved” communities)</w:t>
      </w:r>
    </w:p>
    <w:p w14:paraId="3192CBC0" w14:textId="04779BF0" w:rsidR="008B7931" w:rsidRPr="00665DA0" w:rsidRDefault="0083125D" w:rsidP="00836614">
      <w:pPr>
        <w:pStyle w:val="ListParagraph"/>
        <w:numPr>
          <w:ilvl w:val="0"/>
          <w:numId w:val="7"/>
        </w:numPr>
      </w:pPr>
      <w:bookmarkStart w:id="20" w:name="_2a9g431r8ae" w:colFirst="0" w:colLast="0"/>
      <w:bookmarkEnd w:id="20"/>
      <w:r w:rsidRPr="00665DA0">
        <w:t xml:space="preserve">Nonprofits, new organizations, and </w:t>
      </w:r>
      <w:r w:rsidR="00836614" w:rsidRPr="00665DA0">
        <w:t>community-based</w:t>
      </w:r>
      <w:r w:rsidRPr="00665DA0">
        <w:t xml:space="preserve"> organizations interested in partnering with IAP2 Cascade. Small, emerging, and recently overhauled organizations.</w:t>
      </w:r>
    </w:p>
    <w:p w14:paraId="679F5D17" w14:textId="518BC3F0" w:rsidR="008B7931" w:rsidRPr="00665DA0" w:rsidRDefault="0083125D" w:rsidP="00836614">
      <w:pPr>
        <w:pStyle w:val="ListParagraph"/>
        <w:numPr>
          <w:ilvl w:val="0"/>
          <w:numId w:val="7"/>
        </w:numPr>
      </w:pPr>
      <w:bookmarkStart w:id="21" w:name="_8zvkw2ahw7o" w:colFirst="0" w:colLast="0"/>
      <w:bookmarkEnd w:id="21"/>
      <w:r w:rsidRPr="00665DA0">
        <w:t xml:space="preserve">Organizations and agencies led by and governed by boards that include large percentages of Black, </w:t>
      </w:r>
      <w:r w:rsidR="00836614" w:rsidRPr="00665DA0">
        <w:t>Indigenous</w:t>
      </w:r>
      <w:r w:rsidRPr="00665DA0">
        <w:t>, people of color (BIPOC), people with disabilities, youth or elderly.</w:t>
      </w:r>
    </w:p>
    <w:p w14:paraId="67C31B1D" w14:textId="77777777" w:rsidR="008B7931" w:rsidRPr="00665DA0" w:rsidRDefault="0083125D" w:rsidP="00836614">
      <w:pPr>
        <w:pStyle w:val="ListParagraph"/>
        <w:numPr>
          <w:ilvl w:val="0"/>
          <w:numId w:val="7"/>
        </w:numPr>
      </w:pPr>
      <w:bookmarkStart w:id="22" w:name="_ho0hi4vil6gf" w:colFirst="0" w:colLast="0"/>
      <w:bookmarkEnd w:id="22"/>
      <w:r w:rsidRPr="00665DA0">
        <w:t xml:space="preserve">Alignment with the </w:t>
      </w:r>
      <w:hyperlink r:id="rId15">
        <w:r w:rsidRPr="00836614">
          <w:rPr>
            <w:color w:val="1155CC"/>
            <w:u w:val="single"/>
          </w:rPr>
          <w:t>International Association for Public Participation values and spectrum of participation.</w:t>
        </w:r>
      </w:hyperlink>
    </w:p>
    <w:p w14:paraId="42F4069F" w14:textId="77777777" w:rsidR="008B7931" w:rsidRPr="00665DA0" w:rsidRDefault="0083125D" w:rsidP="00836614">
      <w:pPr>
        <w:pStyle w:val="ListParagraph"/>
        <w:numPr>
          <w:ilvl w:val="0"/>
          <w:numId w:val="7"/>
        </w:numPr>
      </w:pPr>
      <w:bookmarkStart w:id="23" w:name="_hb2pgoc7jpsj" w:colFirst="0" w:colLast="0"/>
      <w:bookmarkEnd w:id="23"/>
      <w:r w:rsidRPr="00665DA0">
        <w:t>Applications that demonstrate ways they are innovating the field of community involvement. We accept being challenged and we want to learn from the wisdom of communities.</w:t>
      </w:r>
    </w:p>
    <w:p w14:paraId="26AEC87F" w14:textId="1FA4A82A" w:rsidR="008B7931" w:rsidRPr="00665DA0" w:rsidRDefault="0083125D" w:rsidP="00836614">
      <w:pPr>
        <w:pStyle w:val="ListParagraph"/>
        <w:numPr>
          <w:ilvl w:val="0"/>
          <w:numId w:val="7"/>
        </w:numPr>
      </w:pPr>
      <w:bookmarkStart w:id="24" w:name="_rhjuhw9iaj16" w:colFirst="0" w:colLast="0"/>
      <w:bookmarkEnd w:id="24"/>
      <w:r w:rsidRPr="00665DA0">
        <w:t xml:space="preserve">Applications that generally discuss the </w:t>
      </w:r>
      <w:r w:rsidR="00836614" w:rsidRPr="00665DA0">
        <w:t>budget.</w:t>
      </w:r>
    </w:p>
    <w:p w14:paraId="1A4E7599" w14:textId="77777777" w:rsidR="008B7931" w:rsidRDefault="0083125D" w:rsidP="00836614">
      <w:pPr>
        <w:pStyle w:val="Heading2"/>
      </w:pPr>
      <w:bookmarkStart w:id="25" w:name="_Toc50733769"/>
      <w:r>
        <w:t>Award Event</w:t>
      </w:r>
      <w:bookmarkEnd w:id="25"/>
    </w:p>
    <w:p w14:paraId="4F0230AB" w14:textId="77777777" w:rsidR="008B7931" w:rsidRDefault="0083125D">
      <w:pPr>
        <w:rPr>
          <w:rFonts w:ascii="Cambria" w:eastAsia="Cambria" w:hAnsi="Cambria" w:cs="Cambria"/>
          <w:b/>
          <w:sz w:val="24"/>
          <w:szCs w:val="24"/>
        </w:rPr>
      </w:pPr>
      <w:r>
        <w:rPr>
          <w:rFonts w:ascii="Cambria" w:eastAsia="Cambria" w:hAnsi="Cambria" w:cs="Cambria"/>
        </w:rPr>
        <w:t xml:space="preserve">In accepting this grant, you agree to return for an IAP2 Cascade award ceremony (December 2020). If social distancing recommendations are in place at the time of the ceremony, the event may take place over Zoom.  You also agree to a Speaker's Panel (scheduled based on your availability), and </w:t>
      </w:r>
      <w:r>
        <w:rPr>
          <w:rFonts w:ascii="Cambria" w:eastAsia="Cambria" w:hAnsi="Cambria" w:cs="Cambria"/>
        </w:rPr>
        <w:lastRenderedPageBreak/>
        <w:t>you will compose an article for our newsletter to report back and remind our members of your work and organization. The intention behind these commitments are to provide you an opportunity for exposure, networking connections with IAP2 members and hopefully future grants.</w:t>
      </w:r>
    </w:p>
    <w:p w14:paraId="2211F1E8" w14:textId="77777777" w:rsidR="008B7931" w:rsidRDefault="0083125D" w:rsidP="00836614">
      <w:pPr>
        <w:pStyle w:val="Heading2"/>
        <w:rPr>
          <w:color w:val="000000"/>
        </w:rPr>
      </w:pPr>
      <w:bookmarkStart w:id="26" w:name="_Toc50733770"/>
      <w:bookmarkStart w:id="27" w:name="_GoBack"/>
      <w:r>
        <w:t>Grant Recipient Outcomes</w:t>
      </w:r>
      <w:bookmarkEnd w:id="26"/>
    </w:p>
    <w:p w14:paraId="257A0655" w14:textId="77777777" w:rsidR="008B7931" w:rsidRDefault="0083125D">
      <w:pPr>
        <w:rPr>
          <w:rFonts w:ascii="Cambria" w:eastAsia="Cambria" w:hAnsi="Cambria" w:cs="Cambria"/>
        </w:rPr>
      </w:pPr>
      <w:r>
        <w:rPr>
          <w:rFonts w:ascii="Cambria" w:eastAsia="Cambria" w:hAnsi="Cambria" w:cs="Cambria"/>
          <w:color w:val="000000"/>
        </w:rPr>
        <w:t>Re</w:t>
      </w:r>
      <w:r>
        <w:rPr>
          <w:rFonts w:ascii="Cambria" w:eastAsia="Cambria" w:hAnsi="Cambria" w:cs="Cambria"/>
        </w:rPr>
        <w:t>flecting</w:t>
      </w:r>
      <w:r>
        <w:rPr>
          <w:rFonts w:ascii="Cambria" w:eastAsia="Cambria" w:hAnsi="Cambria" w:cs="Cambria"/>
          <w:color w:val="000000"/>
        </w:rPr>
        <w:t xml:space="preserve"> on how well </w:t>
      </w:r>
      <w:r>
        <w:rPr>
          <w:rFonts w:ascii="Cambria" w:eastAsia="Cambria" w:hAnsi="Cambria" w:cs="Cambria"/>
        </w:rPr>
        <w:t>the micro</w:t>
      </w:r>
      <w:r>
        <w:rPr>
          <w:rFonts w:ascii="Cambria" w:eastAsia="Cambria" w:hAnsi="Cambria" w:cs="Cambria"/>
          <w:color w:val="000000"/>
        </w:rPr>
        <w:t xml:space="preserve">grants met their purpose and delivered on the intended outcomes will strengthen accountability with </w:t>
      </w:r>
      <w:r>
        <w:rPr>
          <w:rFonts w:ascii="Cambria" w:eastAsia="Cambria" w:hAnsi="Cambria" w:cs="Cambria"/>
        </w:rPr>
        <w:t>members and organizations</w:t>
      </w:r>
      <w:r>
        <w:rPr>
          <w:rFonts w:ascii="Cambria" w:eastAsia="Cambria" w:hAnsi="Cambria" w:cs="Cambria"/>
          <w:color w:val="000000"/>
        </w:rPr>
        <w:t xml:space="preserve"> in the </w:t>
      </w:r>
      <w:r>
        <w:rPr>
          <w:rFonts w:ascii="Cambria" w:eastAsia="Cambria" w:hAnsi="Cambria" w:cs="Cambria"/>
        </w:rPr>
        <w:t>Cascade Chapter’s</w:t>
      </w:r>
      <w:r>
        <w:rPr>
          <w:rFonts w:ascii="Cambria" w:eastAsia="Cambria" w:hAnsi="Cambria" w:cs="Cambria"/>
          <w:color w:val="000000"/>
        </w:rPr>
        <w:t xml:space="preserve"> region. We </w:t>
      </w:r>
      <w:r>
        <w:rPr>
          <w:rFonts w:ascii="Cambria" w:eastAsia="Cambria" w:hAnsi="Cambria" w:cs="Cambria"/>
        </w:rPr>
        <w:t>will follow up with you to learn:</w:t>
      </w:r>
    </w:p>
    <w:p w14:paraId="5551B56E" w14:textId="77777777" w:rsidR="008B7931" w:rsidRPr="00665DA0" w:rsidRDefault="0083125D" w:rsidP="00665DA0">
      <w:pPr>
        <w:pStyle w:val="ListParagraph"/>
        <w:numPr>
          <w:ilvl w:val="0"/>
          <w:numId w:val="5"/>
        </w:numPr>
        <w:spacing w:after="0"/>
        <w:rPr>
          <w:rFonts w:ascii="Cambria" w:eastAsia="Cambria" w:hAnsi="Cambria" w:cs="Cambria"/>
        </w:rPr>
      </w:pPr>
      <w:r w:rsidRPr="00665DA0">
        <w:rPr>
          <w:rFonts w:ascii="Cambria" w:eastAsia="Cambria" w:hAnsi="Cambria" w:cs="Cambria"/>
        </w:rPr>
        <w:t>An understanding of</w:t>
      </w:r>
      <w:r w:rsidRPr="00665DA0">
        <w:rPr>
          <w:rFonts w:ascii="Cambria" w:eastAsia="Cambria" w:hAnsi="Cambria" w:cs="Cambria"/>
          <w:color w:val="000000"/>
        </w:rPr>
        <w:t xml:space="preserve"> the effectiveness of </w:t>
      </w:r>
      <w:r w:rsidRPr="00665DA0">
        <w:rPr>
          <w:rFonts w:ascii="Cambria" w:eastAsia="Cambria" w:hAnsi="Cambria" w:cs="Cambria"/>
        </w:rPr>
        <w:t>the</w:t>
      </w:r>
      <w:r w:rsidRPr="00665DA0">
        <w:rPr>
          <w:rFonts w:ascii="Cambria" w:eastAsia="Cambria" w:hAnsi="Cambria" w:cs="Cambria"/>
          <w:color w:val="000000"/>
        </w:rPr>
        <w:t xml:space="preserve"> project</w:t>
      </w:r>
      <w:r w:rsidRPr="00665DA0">
        <w:rPr>
          <w:rFonts w:ascii="Cambria" w:eastAsia="Cambria" w:hAnsi="Cambria" w:cs="Cambria"/>
        </w:rPr>
        <w:t xml:space="preserve">, </w:t>
      </w:r>
      <w:r w:rsidRPr="00665DA0">
        <w:rPr>
          <w:rFonts w:ascii="Cambria" w:eastAsia="Cambria" w:hAnsi="Cambria" w:cs="Cambria"/>
          <w:color w:val="000000"/>
        </w:rPr>
        <w:t>program or grant</w:t>
      </w:r>
      <w:r w:rsidRPr="00665DA0">
        <w:rPr>
          <w:rFonts w:ascii="Cambria" w:eastAsia="Cambria" w:hAnsi="Cambria" w:cs="Cambria"/>
        </w:rPr>
        <w:t>.</w:t>
      </w:r>
    </w:p>
    <w:p w14:paraId="3AAA32E6" w14:textId="77777777" w:rsidR="008B7931" w:rsidRPr="00665DA0" w:rsidRDefault="0083125D" w:rsidP="00665DA0">
      <w:pPr>
        <w:pStyle w:val="ListParagraph"/>
        <w:numPr>
          <w:ilvl w:val="0"/>
          <w:numId w:val="5"/>
        </w:numPr>
        <w:rPr>
          <w:rFonts w:ascii="Cambria" w:eastAsia="Cambria" w:hAnsi="Cambria" w:cs="Cambria"/>
        </w:rPr>
      </w:pPr>
      <w:r w:rsidRPr="00665DA0">
        <w:rPr>
          <w:rFonts w:ascii="Cambria" w:eastAsia="Cambria" w:hAnsi="Cambria" w:cs="Cambria"/>
          <w:color w:val="000000"/>
        </w:rPr>
        <w:t xml:space="preserve">What stories can </w:t>
      </w:r>
      <w:r w:rsidRPr="00665DA0">
        <w:rPr>
          <w:rFonts w:ascii="Cambria" w:eastAsia="Cambria" w:hAnsi="Cambria" w:cs="Cambria"/>
        </w:rPr>
        <w:t>we</w:t>
      </w:r>
      <w:r w:rsidRPr="00665DA0">
        <w:rPr>
          <w:rFonts w:ascii="Cambria" w:eastAsia="Cambria" w:hAnsi="Cambria" w:cs="Cambria"/>
          <w:color w:val="000000"/>
        </w:rPr>
        <w:t xml:space="preserve"> tell about </w:t>
      </w:r>
      <w:r w:rsidRPr="00665DA0">
        <w:rPr>
          <w:rFonts w:ascii="Cambria" w:eastAsia="Cambria" w:hAnsi="Cambria" w:cs="Cambria"/>
        </w:rPr>
        <w:t>the</w:t>
      </w:r>
      <w:r w:rsidRPr="00665DA0">
        <w:rPr>
          <w:rFonts w:ascii="Cambria" w:eastAsia="Cambria" w:hAnsi="Cambria" w:cs="Cambria"/>
          <w:color w:val="000000"/>
        </w:rPr>
        <w:t xml:space="preserve"> project or program’s success?</w:t>
      </w:r>
    </w:p>
    <w:p w14:paraId="2E6F77A6" w14:textId="0ED95ED9" w:rsidR="008B7931" w:rsidRDefault="0083125D">
      <w:pPr>
        <w:rPr>
          <w:rFonts w:ascii="Cambria" w:eastAsia="Cambria" w:hAnsi="Cambria" w:cs="Cambria"/>
        </w:rPr>
      </w:pPr>
      <w:r>
        <w:rPr>
          <w:rFonts w:ascii="Cambria" w:eastAsia="Cambria" w:hAnsi="Cambria" w:cs="Cambria"/>
        </w:rPr>
        <w:t>We will seek this information through a mix of the above commitments as well as follow up calls/emails to check in on you and interview you on your success.</w:t>
      </w:r>
    </w:p>
    <w:p w14:paraId="750FB4C2" w14:textId="317A693D" w:rsidR="0012281D" w:rsidRDefault="0012281D" w:rsidP="0012281D">
      <w:pPr>
        <w:pStyle w:val="Heading2"/>
      </w:pPr>
      <w:bookmarkStart w:id="28" w:name="_Toc50733771"/>
      <w:bookmarkEnd w:id="27"/>
      <w:r>
        <w:t>Questions?</w:t>
      </w:r>
      <w:bookmarkEnd w:id="28"/>
    </w:p>
    <w:p w14:paraId="40241C42" w14:textId="1970D90B" w:rsidR="0012281D" w:rsidRDefault="0012281D">
      <w:pPr>
        <w:rPr>
          <w:rFonts w:ascii="Cambria" w:eastAsia="Cambria" w:hAnsi="Cambria" w:cs="Cambria"/>
        </w:rPr>
      </w:pPr>
      <w:r>
        <w:rPr>
          <w:rFonts w:ascii="Cambria" w:eastAsia="Cambria" w:hAnsi="Cambria" w:cs="Cambria"/>
        </w:rPr>
        <w:t xml:space="preserve">Contact us at </w:t>
      </w:r>
      <w:hyperlink r:id="rId16" w:history="1">
        <w:r w:rsidRPr="0081126F">
          <w:rPr>
            <w:rStyle w:val="Hyperlink"/>
            <w:rFonts w:ascii="Cambria" w:eastAsia="Cambria" w:hAnsi="Cambria" w:cs="Cambria"/>
          </w:rPr>
          <w:t>iap2cascade@gmail.com</w:t>
        </w:r>
      </w:hyperlink>
    </w:p>
    <w:p w14:paraId="08262050" w14:textId="77777777" w:rsidR="0012281D" w:rsidRDefault="0012281D" w:rsidP="0012281D">
      <w:pPr>
        <w:jc w:val="center"/>
        <w:rPr>
          <w:rFonts w:ascii="Cambria" w:eastAsia="Cambria" w:hAnsi="Cambria" w:cs="Cambria"/>
        </w:rPr>
      </w:pPr>
    </w:p>
    <w:p w14:paraId="0938AAC4" w14:textId="6D76D18E" w:rsidR="0012281D" w:rsidRDefault="0012281D" w:rsidP="0012281D">
      <w:pPr>
        <w:jc w:val="center"/>
        <w:rPr>
          <w:rFonts w:ascii="Cambria" w:eastAsia="Cambria" w:hAnsi="Cambria" w:cs="Cambria"/>
        </w:rPr>
      </w:pPr>
    </w:p>
    <w:p w14:paraId="02523385" w14:textId="77777777" w:rsidR="0012281D" w:rsidRDefault="0012281D" w:rsidP="0012281D">
      <w:pPr>
        <w:jc w:val="center"/>
        <w:rPr>
          <w:rFonts w:ascii="Cambria" w:eastAsia="Cambria" w:hAnsi="Cambria" w:cs="Cambria"/>
        </w:rPr>
      </w:pPr>
    </w:p>
    <w:p w14:paraId="384B943B" w14:textId="5DFBCCF6" w:rsidR="0012281D" w:rsidRPr="0012281D" w:rsidRDefault="0012281D" w:rsidP="0012281D">
      <w:pPr>
        <w:jc w:val="center"/>
        <w:rPr>
          <w:rFonts w:ascii="Cambria" w:eastAsia="Cambria" w:hAnsi="Cambria" w:cs="Cambria"/>
          <w:b/>
          <w:bCs/>
        </w:rPr>
      </w:pPr>
      <w:r w:rsidRPr="0012281D">
        <w:rPr>
          <w:rFonts w:ascii="Cambria" w:eastAsia="Cambria" w:hAnsi="Cambria" w:cs="Cambria"/>
          <w:b/>
          <w:bCs/>
        </w:rPr>
        <w:t>Thank you for learning more about us and for considering applying!</w:t>
      </w:r>
    </w:p>
    <w:p w14:paraId="1FF2D635" w14:textId="6ACEB6BA" w:rsidR="0012281D" w:rsidRDefault="0012281D" w:rsidP="0012281D">
      <w:pPr>
        <w:jc w:val="center"/>
        <w:rPr>
          <w:rFonts w:ascii="Cambria" w:eastAsia="Cambria" w:hAnsi="Cambria" w:cs="Cambria"/>
        </w:rPr>
      </w:pPr>
      <w:r w:rsidRPr="0012281D">
        <w:rPr>
          <mc:AlternateContent>
            <mc:Choice Requires="w16se">
              <w:rFonts w:ascii="Cambria" w:eastAsia="Cambria" w:hAnsi="Cambria" w:cs="Cambr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2281D" w:rsidSect="0012281D">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CFA1" w14:textId="77777777" w:rsidR="00EF36B3" w:rsidRDefault="00EF36B3">
      <w:pPr>
        <w:spacing w:after="0" w:line="240" w:lineRule="auto"/>
      </w:pPr>
      <w:r>
        <w:separator/>
      </w:r>
    </w:p>
  </w:endnote>
  <w:endnote w:type="continuationSeparator" w:id="0">
    <w:p w14:paraId="2A61DE37" w14:textId="77777777" w:rsidR="00EF36B3" w:rsidRDefault="00EF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651057"/>
      <w:docPartObj>
        <w:docPartGallery w:val="Page Numbers (Bottom of Page)"/>
        <w:docPartUnique/>
      </w:docPartObj>
    </w:sdtPr>
    <w:sdtEndPr>
      <w:rPr>
        <w:noProof/>
      </w:rPr>
    </w:sdtEndPr>
    <w:sdtContent>
      <w:p w14:paraId="3CEAEAF0" w14:textId="10CA8A56" w:rsidR="00836614" w:rsidRDefault="008366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C7D2D" w14:textId="77777777" w:rsidR="00836614" w:rsidRDefault="00836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A574" w14:textId="77777777" w:rsidR="008B7931" w:rsidRDefault="008B7931">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tbl>
    <w:tblPr>
      <w:tblStyle w:val="a"/>
      <w:tblW w:w="9115" w:type="dxa"/>
      <w:tblInd w:w="-466" w:type="dxa"/>
      <w:tblLayout w:type="fixed"/>
      <w:tblLook w:val="0400" w:firstRow="0" w:lastRow="0" w:firstColumn="0" w:lastColumn="0" w:noHBand="0" w:noVBand="1"/>
    </w:tblPr>
    <w:tblGrid>
      <w:gridCol w:w="7961"/>
      <w:gridCol w:w="270"/>
      <w:gridCol w:w="884"/>
    </w:tblGrid>
    <w:tr w:rsidR="008B7931" w14:paraId="6497BF40" w14:textId="77777777">
      <w:trPr>
        <w:trHeight w:val="440"/>
      </w:trPr>
      <w:tc>
        <w:tcPr>
          <w:tcW w:w="7961" w:type="dxa"/>
          <w:shd w:val="clear" w:color="auto" w:fill="auto"/>
        </w:tcPr>
        <w:p w14:paraId="08A642A3" w14:textId="77777777" w:rsidR="008B7931" w:rsidRDefault="0083125D">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rPr>
            <w:t>IAP2 Cascade Chapter - Microgrant Handbook</w:t>
          </w:r>
          <w:r>
            <w:rPr>
              <w:rFonts w:ascii="Cambria" w:eastAsia="Cambria" w:hAnsi="Cambria" w:cs="Cambria"/>
              <w:color w:val="000000"/>
            </w:rPr>
            <w:t xml:space="preserve"> | 20</w:t>
          </w:r>
          <w:r>
            <w:rPr>
              <w:rFonts w:ascii="Cambria" w:eastAsia="Cambria" w:hAnsi="Cambria" w:cs="Cambria"/>
            </w:rPr>
            <w:t>20</w:t>
          </w:r>
        </w:p>
      </w:tc>
      <w:tc>
        <w:tcPr>
          <w:tcW w:w="270" w:type="dxa"/>
          <w:shd w:val="clear" w:color="auto" w:fill="auto"/>
        </w:tcPr>
        <w:p w14:paraId="6D57257A" w14:textId="77777777" w:rsidR="008B7931" w:rsidRDefault="008B7931">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tc>
      <w:tc>
        <w:tcPr>
          <w:tcW w:w="884" w:type="dxa"/>
          <w:shd w:val="clear" w:color="auto" w:fill="auto"/>
        </w:tcPr>
        <w:p w14:paraId="4345B75A" w14:textId="77777777" w:rsidR="008B7931" w:rsidRDefault="008B7931">
          <w:pPr>
            <w:pBdr>
              <w:top w:val="nil"/>
              <w:left w:val="nil"/>
              <w:bottom w:val="nil"/>
              <w:right w:val="nil"/>
              <w:between w:val="nil"/>
            </w:pBdr>
            <w:tabs>
              <w:tab w:val="right" w:pos="654"/>
            </w:tabs>
            <w:spacing w:after="0" w:line="240" w:lineRule="auto"/>
            <w:rPr>
              <w:rFonts w:ascii="Cambria" w:eastAsia="Cambria" w:hAnsi="Cambria" w:cs="Cambria"/>
              <w:color w:val="000000"/>
            </w:rPr>
          </w:pPr>
        </w:p>
      </w:tc>
    </w:tr>
  </w:tbl>
  <w:p w14:paraId="2C90E600" w14:textId="77777777" w:rsidR="008B7931" w:rsidRDefault="008B7931">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548A" w14:textId="77777777" w:rsidR="00EF36B3" w:rsidRDefault="00EF36B3">
      <w:pPr>
        <w:spacing w:after="0" w:line="240" w:lineRule="auto"/>
      </w:pPr>
      <w:r>
        <w:separator/>
      </w:r>
    </w:p>
  </w:footnote>
  <w:footnote w:type="continuationSeparator" w:id="0">
    <w:p w14:paraId="226DD56F" w14:textId="77777777" w:rsidR="00EF36B3" w:rsidRDefault="00EF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E9CD" w14:textId="77777777" w:rsidR="008B7931" w:rsidRDefault="0083125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1671CEB" wp14:editId="6BCD1891">
          <wp:simplePos x="0" y="0"/>
          <wp:positionH relativeFrom="column">
            <wp:posOffset>3648075</wp:posOffset>
          </wp:positionH>
          <wp:positionV relativeFrom="paragraph">
            <wp:posOffset>304800</wp:posOffset>
          </wp:positionV>
          <wp:extent cx="2599796" cy="137636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3726" b="15685"/>
                  <a:stretch>
                    <a:fillRect/>
                  </a:stretch>
                </pic:blipFill>
                <pic:spPr>
                  <a:xfrm>
                    <a:off x="0" y="0"/>
                    <a:ext cx="2599796" cy="1376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95"/>
    <w:multiLevelType w:val="multilevel"/>
    <w:tmpl w:val="F7F0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14D10"/>
    <w:multiLevelType w:val="hybridMultilevel"/>
    <w:tmpl w:val="23C8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33FF9"/>
    <w:multiLevelType w:val="multilevel"/>
    <w:tmpl w:val="00BEB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895076"/>
    <w:multiLevelType w:val="hybridMultilevel"/>
    <w:tmpl w:val="EDAA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586B34"/>
    <w:multiLevelType w:val="multilevel"/>
    <w:tmpl w:val="0F76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94A33"/>
    <w:multiLevelType w:val="hybridMultilevel"/>
    <w:tmpl w:val="A942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841634"/>
    <w:multiLevelType w:val="hybridMultilevel"/>
    <w:tmpl w:val="D99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31"/>
    <w:rsid w:val="0012281D"/>
    <w:rsid w:val="00665DA0"/>
    <w:rsid w:val="0083125D"/>
    <w:rsid w:val="00836614"/>
    <w:rsid w:val="008A1F7F"/>
    <w:rsid w:val="008B7931"/>
    <w:rsid w:val="009D2C1B"/>
    <w:rsid w:val="00B50711"/>
    <w:rsid w:val="00D02262"/>
    <w:rsid w:val="00E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3E05"/>
  <w15:docId w15:val="{5F7F06E9-A0E7-4CCB-A9B3-3A713286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unhideWhenUsed/>
    <w:qFormat/>
    <w:pPr>
      <w:spacing w:before="200" w:after="0" w:line="271" w:lineRule="auto"/>
      <w:outlineLvl w:val="2"/>
    </w:pPr>
    <w:rPr>
      <w:rFonts w:ascii="Cambria" w:eastAsia="Cambria" w:hAnsi="Cambria" w:cs="Cambria"/>
      <w:b/>
      <w:sz w:val="20"/>
      <w:szCs w:val="20"/>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sz w:val="20"/>
      <w:szCs w:val="20"/>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sz w:val="20"/>
      <w:szCs w:val="20"/>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665DA0"/>
    <w:rPr>
      <w:i/>
      <w:iCs/>
      <w:color w:val="404040" w:themeColor="text1" w:themeTint="BF"/>
    </w:rPr>
  </w:style>
  <w:style w:type="paragraph" w:styleId="NormalWeb">
    <w:name w:val="Normal (Web)"/>
    <w:basedOn w:val="Normal"/>
    <w:uiPriority w:val="99"/>
    <w:semiHidden/>
    <w:unhideWhenUsed/>
    <w:rsid w:val="00665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DA0"/>
    <w:rPr>
      <w:color w:val="0000FF"/>
      <w:u w:val="single"/>
    </w:rPr>
  </w:style>
  <w:style w:type="paragraph" w:styleId="ListParagraph">
    <w:name w:val="List Paragraph"/>
    <w:basedOn w:val="Normal"/>
    <w:uiPriority w:val="34"/>
    <w:qFormat/>
    <w:rsid w:val="00665DA0"/>
    <w:pPr>
      <w:ind w:left="720"/>
      <w:contextualSpacing/>
    </w:pPr>
  </w:style>
  <w:style w:type="paragraph" w:styleId="Header">
    <w:name w:val="header"/>
    <w:basedOn w:val="Normal"/>
    <w:link w:val="HeaderChar"/>
    <w:uiPriority w:val="99"/>
    <w:unhideWhenUsed/>
    <w:rsid w:val="0083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14"/>
  </w:style>
  <w:style w:type="paragraph" w:styleId="Footer">
    <w:name w:val="footer"/>
    <w:basedOn w:val="Normal"/>
    <w:link w:val="FooterChar"/>
    <w:uiPriority w:val="99"/>
    <w:unhideWhenUsed/>
    <w:rsid w:val="0083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14"/>
  </w:style>
  <w:style w:type="character" w:styleId="UnresolvedMention">
    <w:name w:val="Unresolved Mention"/>
    <w:basedOn w:val="DefaultParagraphFont"/>
    <w:uiPriority w:val="99"/>
    <w:semiHidden/>
    <w:unhideWhenUsed/>
    <w:rsid w:val="00836614"/>
    <w:rPr>
      <w:color w:val="605E5C"/>
      <w:shd w:val="clear" w:color="auto" w:fill="E1DFDD"/>
    </w:rPr>
  </w:style>
  <w:style w:type="character" w:styleId="Emphasis">
    <w:name w:val="Emphasis"/>
    <w:basedOn w:val="DefaultParagraphFont"/>
    <w:uiPriority w:val="20"/>
    <w:qFormat/>
    <w:rsid w:val="00836614"/>
    <w:rPr>
      <w:i/>
      <w:iCs/>
    </w:rPr>
  </w:style>
  <w:style w:type="paragraph" w:styleId="TOCHeading">
    <w:name w:val="TOC Heading"/>
    <w:basedOn w:val="Heading1"/>
    <w:next w:val="Normal"/>
    <w:uiPriority w:val="39"/>
    <w:unhideWhenUsed/>
    <w:qFormat/>
    <w:rsid w:val="0012281D"/>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2281D"/>
    <w:pPr>
      <w:spacing w:after="100"/>
    </w:pPr>
  </w:style>
  <w:style w:type="paragraph" w:styleId="TOC2">
    <w:name w:val="toc 2"/>
    <w:basedOn w:val="Normal"/>
    <w:next w:val="Normal"/>
    <w:autoRedefine/>
    <w:uiPriority w:val="39"/>
    <w:unhideWhenUsed/>
    <w:rsid w:val="001228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08565">
      <w:bodyDiv w:val="1"/>
      <w:marLeft w:val="0"/>
      <w:marRight w:val="0"/>
      <w:marTop w:val="0"/>
      <w:marBottom w:val="0"/>
      <w:divBdr>
        <w:top w:val="none" w:sz="0" w:space="0" w:color="auto"/>
        <w:left w:val="none" w:sz="0" w:space="0" w:color="auto"/>
        <w:bottom w:val="none" w:sz="0" w:space="0" w:color="auto"/>
        <w:right w:val="none" w:sz="0" w:space="0" w:color="auto"/>
      </w:divBdr>
    </w:div>
    <w:div w:id="850029093">
      <w:bodyDiv w:val="1"/>
      <w:marLeft w:val="0"/>
      <w:marRight w:val="0"/>
      <w:marTop w:val="0"/>
      <w:marBottom w:val="0"/>
      <w:divBdr>
        <w:top w:val="none" w:sz="0" w:space="0" w:color="auto"/>
        <w:left w:val="none" w:sz="0" w:space="0" w:color="auto"/>
        <w:bottom w:val="none" w:sz="0" w:space="0" w:color="auto"/>
        <w:right w:val="none" w:sz="0" w:space="0" w:color="auto"/>
      </w:divBdr>
    </w:div>
    <w:div w:id="1409187350">
      <w:bodyDiv w:val="1"/>
      <w:marLeft w:val="0"/>
      <w:marRight w:val="0"/>
      <w:marTop w:val="0"/>
      <w:marBottom w:val="0"/>
      <w:divBdr>
        <w:top w:val="none" w:sz="0" w:space="0" w:color="auto"/>
        <w:left w:val="none" w:sz="0" w:space="0" w:color="auto"/>
        <w:bottom w:val="none" w:sz="0" w:space="0" w:color="auto"/>
        <w:right w:val="none" w:sz="0" w:space="0" w:color="auto"/>
      </w:divBdr>
    </w:div>
    <w:div w:id="142036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2usa.org/casca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p2cascad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p2usa.org/" TargetMode="External"/><Relationship Id="rId5" Type="http://schemas.openxmlformats.org/officeDocument/2006/relationships/webSettings" Target="webSettings.xml"/><Relationship Id="rId15" Type="http://schemas.openxmlformats.org/officeDocument/2006/relationships/hyperlink" Target="https://iap2usa.org/cvs" TargetMode="External"/><Relationship Id="rId10" Type="http://schemas.openxmlformats.org/officeDocument/2006/relationships/hyperlink" Target="https://iap2usa.org/" TargetMode="External"/><Relationship Id="rId4" Type="http://schemas.openxmlformats.org/officeDocument/2006/relationships/settings" Target="settings.xml"/><Relationship Id="rId9" Type="http://schemas.openxmlformats.org/officeDocument/2006/relationships/hyperlink" Target="mailto:iap2cascade@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3E73-B039-4936-9E89-FC42DED1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Patricolo, Francesca</dc:creator>
  <cp:lastModifiedBy>Patricolo, Francesca</cp:lastModifiedBy>
  <cp:revision>5</cp:revision>
  <dcterms:created xsi:type="dcterms:W3CDTF">2020-09-11T22:32:00Z</dcterms:created>
  <dcterms:modified xsi:type="dcterms:W3CDTF">2020-09-17T00:57:00Z</dcterms:modified>
</cp:coreProperties>
</file>